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5B64">
      <w:pPr>
        <w:spacing w:before="120"/>
        <w:jc w:val="center"/>
        <w:rPr>
          <w:lang w:val="sr-Latn-CS"/>
        </w:rPr>
      </w:pPr>
      <w:r>
        <w:rPr>
          <w:lang w:val="sr-Latn-CS"/>
        </w:rPr>
        <w:t>ПРЕДМЕТ</w:t>
      </w:r>
    </w:p>
    <w:p w:rsidR="00DE6A4F" w:rsidRPr="00A06B01" w:rsidRDefault="00DE6A4F" w:rsidP="00DE5B64">
      <w:pPr>
        <w:spacing w:before="120"/>
        <w:jc w:val="center"/>
        <w:rPr>
          <w:sz w:val="24"/>
          <w:szCs w:val="24"/>
          <w:lang w:val="sr-Latn-CS"/>
        </w:rPr>
      </w:pPr>
      <w:r w:rsidRPr="00A06B01">
        <w:rPr>
          <w:rFonts w:cs="Arial"/>
          <w:sz w:val="24"/>
          <w:szCs w:val="24"/>
          <w:lang w:val="sr-Latn-CS"/>
        </w:rPr>
        <w:t>&lt;</w:t>
      </w:r>
      <w:r w:rsidRPr="00F76921">
        <w:t xml:space="preserve"> </w:t>
      </w:r>
      <w:r w:rsidR="000118ED" w:rsidRPr="000118ED">
        <w:rPr>
          <w:rFonts w:cs="Arial"/>
          <w:sz w:val="24"/>
          <w:szCs w:val="24"/>
          <w:lang w:val="sr-Cyrl-CS"/>
        </w:rPr>
        <w:t>ЕВАЛУАЦИЈА И ПЛАНИРАЊЕ ЗДРАВСТВЕНИХ СЕРВИСА</w:t>
      </w:r>
      <w:r w:rsidRPr="00DE6A4F">
        <w:rPr>
          <w:rFonts w:cs="Arial"/>
          <w:sz w:val="24"/>
          <w:szCs w:val="24"/>
          <w:lang w:val="sr-Cyrl-CS"/>
        </w:rPr>
        <w:t xml:space="preserve"> </w:t>
      </w:r>
      <w:r w:rsidRPr="00A06B01">
        <w:rPr>
          <w:rFonts w:cs="Arial"/>
          <w:sz w:val="24"/>
          <w:szCs w:val="24"/>
          <w:lang w:val="sr-Latn-CS"/>
        </w:rPr>
        <w:t>&gt;</w:t>
      </w:r>
    </w:p>
    <w:p w:rsidR="00DE6A4F" w:rsidRDefault="00DE6A4F" w:rsidP="00DE5B64">
      <w:pPr>
        <w:spacing w:before="120"/>
        <w:jc w:val="center"/>
        <w:rPr>
          <w:b/>
          <w:sz w:val="24"/>
          <w:szCs w:val="24"/>
          <w:lang w:val="sr-Latn-CS"/>
        </w:rPr>
      </w:pPr>
    </w:p>
    <w:p w:rsidR="00DE6A4F" w:rsidRPr="00556F43" w:rsidRDefault="00DE6A4F" w:rsidP="00DE5B64">
      <w:pPr>
        <w:spacing w:before="120"/>
        <w:jc w:val="center"/>
        <w:rPr>
          <w:sz w:val="24"/>
          <w:szCs w:val="24"/>
        </w:rPr>
      </w:pPr>
      <w:r>
        <w:rPr>
          <w:sz w:val="24"/>
          <w:szCs w:val="24"/>
          <w:lang w:val="sr-Latn-CS"/>
        </w:rPr>
        <w:t xml:space="preserve">Предавање број </w:t>
      </w:r>
      <w:r>
        <w:rPr>
          <w:sz w:val="24"/>
          <w:szCs w:val="24"/>
          <w:lang w:val="sr-Cyrl-CS"/>
        </w:rPr>
        <w:t>1</w:t>
      </w:r>
      <w:r w:rsidR="00556F43">
        <w:rPr>
          <w:sz w:val="24"/>
          <w:szCs w:val="24"/>
        </w:rPr>
        <w:t>4</w:t>
      </w:r>
    </w:p>
    <w:p w:rsidR="00DE6A4F" w:rsidRPr="00A06B01" w:rsidRDefault="00DE6A4F" w:rsidP="00DE5B64">
      <w:pPr>
        <w:spacing w:before="120"/>
        <w:jc w:val="center"/>
        <w:rPr>
          <w:b/>
          <w:sz w:val="28"/>
          <w:szCs w:val="28"/>
          <w:lang w:val="sr-Latn-CS"/>
        </w:rPr>
      </w:pPr>
      <w:r w:rsidRPr="00A06B01">
        <w:rPr>
          <w:b/>
          <w:sz w:val="28"/>
          <w:szCs w:val="28"/>
          <w:lang w:val="sr-Latn-CS"/>
        </w:rPr>
        <w:t>&lt;</w:t>
      </w:r>
      <w:r w:rsidR="006C273C" w:rsidRPr="006C273C">
        <w:rPr>
          <w:b/>
          <w:sz w:val="28"/>
          <w:szCs w:val="28"/>
        </w:rPr>
        <w:t>КВАНТИТАТИВНА АНАЛИЗА И ИНТЕРПРЕТАЦИЈА ПОДАТАКА</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668"/>
        <w:gridCol w:w="3116"/>
        <w:gridCol w:w="2807"/>
      </w:tblGrid>
      <w:tr w:rsidR="00DE6A4F" w:rsidRPr="00501FDC" w:rsidTr="00AB5EFC">
        <w:trPr>
          <w:cantSplit/>
          <w:jc w:val="center"/>
        </w:trPr>
        <w:tc>
          <w:tcPr>
            <w:tcW w:w="993" w:type="dxa"/>
            <w:tcBorders>
              <w:bottom w:val="single" w:sz="4" w:space="0" w:color="auto"/>
            </w:tcBorders>
            <w:shd w:val="clear" w:color="auto" w:fill="737373"/>
          </w:tcPr>
          <w:p w:rsidR="00DE6A4F" w:rsidRPr="00501FDC" w:rsidRDefault="00DE6A4F" w:rsidP="00AB5EFC">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AB5EFC">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AB5EFC">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AB5EFC">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AB5EFC">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DE6A4F" w:rsidRPr="00945B72" w:rsidRDefault="00945B72" w:rsidP="00AB5EFC">
            <w:pPr>
              <w:jc w:val="center"/>
              <w:rPr>
                <w:color w:val="auto"/>
              </w:rPr>
            </w:pPr>
            <w:r>
              <w:rPr>
                <w:color w:val="auto"/>
              </w:rPr>
              <w:t>1</w:t>
            </w:r>
            <w:r w:rsidR="00673257">
              <w:rPr>
                <w:color w:val="auto"/>
              </w:rPr>
              <w:t>4</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DE6A4F" w:rsidRPr="00DB1605" w:rsidRDefault="006C273C" w:rsidP="00AB5EFC">
            <w:pPr>
              <w:jc w:val="left"/>
              <w:rPr>
                <w:rFonts w:cs="Arial"/>
                <w:lang w:val="sr-Latn-CS"/>
              </w:rPr>
            </w:pPr>
            <w:r w:rsidRPr="006C273C">
              <w:rPr>
                <w:rFonts w:cs="Arial"/>
                <w:lang w:val="sr-Latn-CS"/>
              </w:rPr>
              <w:t>Квантитативна анализа и интерпретација података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DE6A4F" w:rsidRPr="0004245D" w:rsidRDefault="0004245D" w:rsidP="0004245D">
            <w:pPr>
              <w:autoSpaceDE w:val="0"/>
              <w:autoSpaceDN w:val="0"/>
              <w:adjustRightInd w:val="0"/>
              <w:jc w:val="left"/>
              <w:rPr>
                <w:rFonts w:cs="Arial"/>
              </w:rPr>
            </w:pPr>
            <w:r w:rsidRPr="0004245D">
              <w:rPr>
                <w:rFonts w:cs="Arial"/>
              </w:rPr>
              <w:t>Унос и обрада података</w:t>
            </w:r>
            <w:r>
              <w:rPr>
                <w:rFonts w:cs="Arial"/>
              </w:rPr>
              <w:t xml:space="preserve">. Опис узорка. </w:t>
            </w:r>
            <w:r w:rsidRPr="0004245D">
              <w:rPr>
                <w:rFonts w:cs="Arial"/>
              </w:rPr>
              <w:t>Размишљања о промени</w:t>
            </w:r>
            <w:r>
              <w:rPr>
                <w:rFonts w:cs="Arial"/>
              </w:rPr>
              <w:t>.</w:t>
            </w:r>
            <w:r>
              <w:t xml:space="preserve"> </w:t>
            </w:r>
            <w:r w:rsidRPr="0004245D">
              <w:rPr>
                <w:rFonts w:cs="Arial"/>
              </w:rPr>
              <w:t>Унакрсни нивои анализе</w:t>
            </w:r>
            <w:r>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E6A4F" w:rsidRPr="0004245D" w:rsidRDefault="0004245D" w:rsidP="0004245D">
            <w:pPr>
              <w:autoSpaceDE w:val="0"/>
              <w:autoSpaceDN w:val="0"/>
              <w:adjustRightInd w:val="0"/>
              <w:jc w:val="left"/>
              <w:rPr>
                <w:rFonts w:cs="Arial"/>
              </w:rPr>
            </w:pPr>
            <w:r>
              <w:rPr>
                <w:rFonts w:cs="Arial"/>
              </w:rPr>
              <w:t>Упознавање са к</w:t>
            </w:r>
            <w:r w:rsidRPr="006C273C">
              <w:rPr>
                <w:rFonts w:cs="Arial"/>
                <w:lang w:val="sr-Latn-CS"/>
              </w:rPr>
              <w:t>вантитативн</w:t>
            </w:r>
            <w:r>
              <w:rPr>
                <w:rFonts w:cs="Arial"/>
              </w:rPr>
              <w:t>ом</w:t>
            </w:r>
            <w:r w:rsidRPr="006C273C">
              <w:rPr>
                <w:rFonts w:cs="Arial"/>
                <w:lang w:val="sr-Latn-CS"/>
              </w:rPr>
              <w:t xml:space="preserve"> анализ</w:t>
            </w:r>
            <w:r>
              <w:rPr>
                <w:rFonts w:cs="Arial"/>
              </w:rPr>
              <w:t>ом</w:t>
            </w:r>
            <w:r w:rsidRPr="006C273C">
              <w:rPr>
                <w:rFonts w:cs="Arial"/>
                <w:lang w:val="sr-Latn-CS"/>
              </w:rPr>
              <w:t xml:space="preserve"> и интерпретациј</w:t>
            </w:r>
            <w:r>
              <w:rPr>
                <w:rFonts w:cs="Arial"/>
              </w:rPr>
              <w:t>ом</w:t>
            </w:r>
            <w:r w:rsidRPr="006C273C">
              <w:rPr>
                <w:rFonts w:cs="Arial"/>
                <w:lang w:val="sr-Latn-CS"/>
              </w:rPr>
              <w:t xml:space="preserve"> података</w:t>
            </w:r>
            <w:r>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5E1B2A" w:rsidRDefault="005E1B2A" w:rsidP="003D0E65">
      <w:pPr>
        <w:jc w:val="center"/>
        <w:rPr>
          <w:b/>
          <w:sz w:val="24"/>
          <w:szCs w:val="24"/>
          <w:lang w:val="sr-Cyrl-CS"/>
        </w:rPr>
      </w:pPr>
    </w:p>
    <w:p w:rsidR="005E1B2A" w:rsidRDefault="005E1B2A" w:rsidP="003D0E65">
      <w:pPr>
        <w:jc w:val="center"/>
        <w:rPr>
          <w:b/>
          <w:sz w:val="24"/>
          <w:szCs w:val="24"/>
          <w:lang w:val="sr-Cyrl-CS"/>
        </w:rPr>
      </w:pPr>
    </w:p>
    <w:p w:rsidR="003D0E65" w:rsidRDefault="003D0E65" w:rsidP="003D0E65">
      <w:pPr>
        <w:jc w:val="center"/>
        <w:rPr>
          <w:b/>
          <w:sz w:val="24"/>
          <w:szCs w:val="24"/>
        </w:rPr>
      </w:pPr>
    </w:p>
    <w:p w:rsidR="00FE7C6C" w:rsidRPr="00FE7C6C" w:rsidRDefault="00FE7C6C" w:rsidP="003D0E65">
      <w:pPr>
        <w:jc w:val="center"/>
        <w:rPr>
          <w:b/>
          <w:sz w:val="24"/>
          <w:szCs w:val="24"/>
        </w:rPr>
      </w:pPr>
    </w:p>
    <w:p w:rsidR="003D0E65" w:rsidRDefault="003D0E65" w:rsidP="003D0E65">
      <w:pPr>
        <w:jc w:val="center"/>
        <w:rPr>
          <w:b/>
          <w:sz w:val="24"/>
          <w:szCs w:val="24"/>
        </w:rPr>
      </w:pPr>
    </w:p>
    <w:p w:rsidR="00DE5B64" w:rsidRDefault="00DE5B64" w:rsidP="003D0E65">
      <w:pPr>
        <w:jc w:val="center"/>
        <w:rPr>
          <w:b/>
          <w:sz w:val="24"/>
          <w:szCs w:val="24"/>
        </w:rPr>
      </w:pPr>
    </w:p>
    <w:p w:rsidR="00DE5B64" w:rsidRPr="00DE5B64" w:rsidRDefault="00DE5B64" w:rsidP="003D0E65">
      <w:pPr>
        <w:jc w:val="center"/>
        <w:rPr>
          <w:b/>
          <w:sz w:val="24"/>
          <w:szCs w:val="24"/>
        </w:rPr>
      </w:pPr>
    </w:p>
    <w:p w:rsidR="003D0E65" w:rsidRDefault="003D0E65" w:rsidP="003D0E65">
      <w:pPr>
        <w:jc w:val="center"/>
        <w:rPr>
          <w:b/>
          <w:sz w:val="24"/>
          <w:szCs w:val="24"/>
          <w:lang w:val="sr-Latn-CS"/>
        </w:rPr>
      </w:pP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w:t>
      </w:r>
      <w:r w:rsidR="000118ED">
        <w:rPr>
          <w:sz w:val="16"/>
          <w:szCs w:val="16"/>
          <w:lang w:eastAsia="ar-SA"/>
        </w:rPr>
        <w:t>9</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proofErr w:type="gramEnd"/>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DE5B64" w:rsidRPr="00DE5B64" w:rsidRDefault="00DE5B64" w:rsidP="005E1B2A">
      <w:pPr>
        <w:rPr>
          <w:sz w:val="16"/>
          <w:szCs w:val="16"/>
          <w:lang w:eastAsia="ar-SA"/>
        </w:rPr>
      </w:pP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0118ED">
        <w:rPr>
          <w:sz w:val="16"/>
          <w:szCs w:val="16"/>
          <w:lang w:eastAsia="ar-SA"/>
        </w:rPr>
        <w:t>9</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of University of Kragujevac</w:t>
      </w:r>
      <w:r w:rsidRPr="00A06B01">
        <w:rPr>
          <w:sz w:val="16"/>
          <w:szCs w:val="16"/>
          <w:lang w:eastAsia="ar-SA"/>
        </w:rPr>
        <w:t>.</w:t>
      </w:r>
      <w:proofErr w:type="gramEnd"/>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proofErr w:type="gramStart"/>
      <w:r>
        <w:rPr>
          <w:sz w:val="16"/>
          <w:szCs w:val="16"/>
          <w:lang w:eastAsia="ar-SA"/>
        </w:rPr>
        <w:t>,</w:t>
      </w:r>
      <w:r>
        <w:rPr>
          <w:sz w:val="16"/>
          <w:szCs w:val="16"/>
          <w:lang w:val="sr-Cyrl-CS" w:eastAsia="ar-SA"/>
        </w:rPr>
        <w:t>,</w:t>
      </w:r>
      <w:proofErr w:type="gramEnd"/>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99739F" w:rsidRDefault="0099739F">
      <w:r>
        <w:br w:type="page"/>
      </w:r>
    </w:p>
    <w:p w:rsidR="00FE0C15" w:rsidRDefault="00FE0C15" w:rsidP="003D0E65"/>
    <w:p w:rsidR="0099739F" w:rsidRDefault="0099739F" w:rsidP="003D0E65"/>
    <w:p w:rsidR="0099739F" w:rsidRDefault="0099739F" w:rsidP="003D0E65"/>
    <w:p w:rsidR="0099739F" w:rsidRPr="0099739F" w:rsidRDefault="0099739F"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C267EC" w:rsidRDefault="002A0B91" w:rsidP="00C267EC">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7873020" w:history="1">
        <w:r w:rsidR="00C267EC" w:rsidRPr="00022BA0">
          <w:rPr>
            <w:rStyle w:val="Hyperlink"/>
            <w:noProof/>
          </w:rPr>
          <w:t>КВАНТИТАТИВНА АНАЛИЗА И ИНТЕРПРЕТАЦИЈА ПОДАТАКА</w:t>
        </w:r>
        <w:r w:rsidR="00C267EC">
          <w:rPr>
            <w:noProof/>
            <w:webHidden/>
          </w:rPr>
          <w:tab/>
        </w:r>
        <w:r>
          <w:rPr>
            <w:noProof/>
            <w:webHidden/>
          </w:rPr>
          <w:fldChar w:fldCharType="begin"/>
        </w:r>
        <w:r w:rsidR="00C267EC">
          <w:rPr>
            <w:noProof/>
            <w:webHidden/>
          </w:rPr>
          <w:instrText xml:space="preserve"> PAGEREF _Toc7873020 \h </w:instrText>
        </w:r>
        <w:r>
          <w:rPr>
            <w:noProof/>
            <w:webHidden/>
          </w:rPr>
        </w:r>
        <w:r>
          <w:rPr>
            <w:noProof/>
            <w:webHidden/>
          </w:rPr>
          <w:fldChar w:fldCharType="separate"/>
        </w:r>
        <w:r w:rsidR="001A3D5F">
          <w:rPr>
            <w:noProof/>
            <w:webHidden/>
          </w:rPr>
          <w:t>2</w:t>
        </w:r>
        <w:r>
          <w:rPr>
            <w:noProof/>
            <w:webHidden/>
          </w:rPr>
          <w:fldChar w:fldCharType="end"/>
        </w:r>
      </w:hyperlink>
    </w:p>
    <w:p w:rsidR="00C267EC" w:rsidRDefault="002A0B91" w:rsidP="00C267E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7873021" w:history="1">
        <w:r w:rsidR="00C267EC" w:rsidRPr="00022BA0">
          <w:rPr>
            <w:rStyle w:val="Hyperlink"/>
            <w:noProof/>
          </w:rPr>
          <w:t>Унос и обрада података</w:t>
        </w:r>
        <w:r w:rsidR="00C267EC">
          <w:rPr>
            <w:noProof/>
            <w:webHidden/>
          </w:rPr>
          <w:tab/>
        </w:r>
        <w:r>
          <w:rPr>
            <w:noProof/>
            <w:webHidden/>
          </w:rPr>
          <w:fldChar w:fldCharType="begin"/>
        </w:r>
        <w:r w:rsidR="00C267EC">
          <w:rPr>
            <w:noProof/>
            <w:webHidden/>
          </w:rPr>
          <w:instrText xml:space="preserve"> PAGEREF _Toc7873021 \h </w:instrText>
        </w:r>
        <w:r>
          <w:rPr>
            <w:noProof/>
            <w:webHidden/>
          </w:rPr>
        </w:r>
        <w:r>
          <w:rPr>
            <w:noProof/>
            <w:webHidden/>
          </w:rPr>
          <w:fldChar w:fldCharType="separate"/>
        </w:r>
        <w:r w:rsidR="001A3D5F">
          <w:rPr>
            <w:noProof/>
            <w:webHidden/>
          </w:rPr>
          <w:t>2</w:t>
        </w:r>
        <w:r>
          <w:rPr>
            <w:noProof/>
            <w:webHidden/>
          </w:rPr>
          <w:fldChar w:fldCharType="end"/>
        </w:r>
      </w:hyperlink>
    </w:p>
    <w:p w:rsidR="00C267EC" w:rsidRDefault="002A0B91" w:rsidP="00C267E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022" w:history="1">
        <w:r w:rsidR="00C267EC" w:rsidRPr="00022BA0">
          <w:rPr>
            <w:rStyle w:val="Hyperlink"/>
            <w:noProof/>
          </w:rPr>
          <w:t>Вредности изван опсега</w:t>
        </w:r>
        <w:r w:rsidR="00C267EC">
          <w:rPr>
            <w:noProof/>
            <w:webHidden/>
          </w:rPr>
          <w:tab/>
        </w:r>
        <w:r>
          <w:rPr>
            <w:noProof/>
            <w:webHidden/>
          </w:rPr>
          <w:fldChar w:fldCharType="begin"/>
        </w:r>
        <w:r w:rsidR="00C267EC">
          <w:rPr>
            <w:noProof/>
            <w:webHidden/>
          </w:rPr>
          <w:instrText xml:space="preserve"> PAGEREF _Toc7873022 \h </w:instrText>
        </w:r>
        <w:r>
          <w:rPr>
            <w:noProof/>
            <w:webHidden/>
          </w:rPr>
        </w:r>
        <w:r>
          <w:rPr>
            <w:noProof/>
            <w:webHidden/>
          </w:rPr>
          <w:fldChar w:fldCharType="separate"/>
        </w:r>
        <w:r w:rsidR="001A3D5F">
          <w:rPr>
            <w:noProof/>
            <w:webHidden/>
          </w:rPr>
          <w:t>3</w:t>
        </w:r>
        <w:r>
          <w:rPr>
            <w:noProof/>
            <w:webHidden/>
          </w:rPr>
          <w:fldChar w:fldCharType="end"/>
        </w:r>
      </w:hyperlink>
    </w:p>
    <w:p w:rsidR="00C267EC" w:rsidRDefault="002A0B91" w:rsidP="00C267E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023" w:history="1">
        <w:r w:rsidR="00C267EC" w:rsidRPr="00022BA0">
          <w:rPr>
            <w:rStyle w:val="Hyperlink"/>
            <w:noProof/>
          </w:rPr>
          <w:t>Повезани подаци</w:t>
        </w:r>
        <w:r w:rsidR="00C267EC">
          <w:rPr>
            <w:noProof/>
            <w:webHidden/>
          </w:rPr>
          <w:tab/>
        </w:r>
        <w:r>
          <w:rPr>
            <w:noProof/>
            <w:webHidden/>
          </w:rPr>
          <w:fldChar w:fldCharType="begin"/>
        </w:r>
        <w:r w:rsidR="00C267EC">
          <w:rPr>
            <w:noProof/>
            <w:webHidden/>
          </w:rPr>
          <w:instrText xml:space="preserve"> PAGEREF _Toc7873023 \h </w:instrText>
        </w:r>
        <w:r>
          <w:rPr>
            <w:noProof/>
            <w:webHidden/>
          </w:rPr>
        </w:r>
        <w:r>
          <w:rPr>
            <w:noProof/>
            <w:webHidden/>
          </w:rPr>
          <w:fldChar w:fldCharType="separate"/>
        </w:r>
        <w:r w:rsidR="001A3D5F">
          <w:rPr>
            <w:noProof/>
            <w:webHidden/>
          </w:rPr>
          <w:t>3</w:t>
        </w:r>
        <w:r>
          <w:rPr>
            <w:noProof/>
            <w:webHidden/>
          </w:rPr>
          <w:fldChar w:fldCharType="end"/>
        </w:r>
      </w:hyperlink>
    </w:p>
    <w:p w:rsidR="00C267EC" w:rsidRDefault="002A0B91" w:rsidP="00C267E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7873024" w:history="1">
        <w:r w:rsidR="00C267EC" w:rsidRPr="00022BA0">
          <w:rPr>
            <w:rStyle w:val="Hyperlink"/>
            <w:noProof/>
          </w:rPr>
          <w:t>Опис узорка</w:t>
        </w:r>
        <w:r w:rsidR="00C267EC">
          <w:rPr>
            <w:noProof/>
            <w:webHidden/>
          </w:rPr>
          <w:tab/>
        </w:r>
        <w:r>
          <w:rPr>
            <w:noProof/>
            <w:webHidden/>
          </w:rPr>
          <w:fldChar w:fldCharType="begin"/>
        </w:r>
        <w:r w:rsidR="00C267EC">
          <w:rPr>
            <w:noProof/>
            <w:webHidden/>
          </w:rPr>
          <w:instrText xml:space="preserve"> PAGEREF _Toc7873024 \h </w:instrText>
        </w:r>
        <w:r>
          <w:rPr>
            <w:noProof/>
            <w:webHidden/>
          </w:rPr>
        </w:r>
        <w:r>
          <w:rPr>
            <w:noProof/>
            <w:webHidden/>
          </w:rPr>
          <w:fldChar w:fldCharType="separate"/>
        </w:r>
        <w:r w:rsidR="001A3D5F">
          <w:rPr>
            <w:noProof/>
            <w:webHidden/>
          </w:rPr>
          <w:t>4</w:t>
        </w:r>
        <w:r>
          <w:rPr>
            <w:noProof/>
            <w:webHidden/>
          </w:rPr>
          <w:fldChar w:fldCharType="end"/>
        </w:r>
      </w:hyperlink>
    </w:p>
    <w:p w:rsidR="00C267EC" w:rsidRDefault="002A0B91" w:rsidP="00C267E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7873025" w:history="1">
        <w:r w:rsidR="00C267EC" w:rsidRPr="00022BA0">
          <w:rPr>
            <w:rStyle w:val="Hyperlink"/>
            <w:noProof/>
          </w:rPr>
          <w:t>Размишљања о промени</w:t>
        </w:r>
        <w:r w:rsidR="00C267EC">
          <w:rPr>
            <w:noProof/>
            <w:webHidden/>
          </w:rPr>
          <w:tab/>
        </w:r>
        <w:r>
          <w:rPr>
            <w:noProof/>
            <w:webHidden/>
          </w:rPr>
          <w:fldChar w:fldCharType="begin"/>
        </w:r>
        <w:r w:rsidR="00C267EC">
          <w:rPr>
            <w:noProof/>
            <w:webHidden/>
          </w:rPr>
          <w:instrText xml:space="preserve"> PAGEREF _Toc7873025 \h </w:instrText>
        </w:r>
        <w:r>
          <w:rPr>
            <w:noProof/>
            <w:webHidden/>
          </w:rPr>
        </w:r>
        <w:r>
          <w:rPr>
            <w:noProof/>
            <w:webHidden/>
          </w:rPr>
          <w:fldChar w:fldCharType="separate"/>
        </w:r>
        <w:r w:rsidR="001A3D5F">
          <w:rPr>
            <w:noProof/>
            <w:webHidden/>
          </w:rPr>
          <w:t>5</w:t>
        </w:r>
        <w:r>
          <w:rPr>
            <w:noProof/>
            <w:webHidden/>
          </w:rPr>
          <w:fldChar w:fldCharType="end"/>
        </w:r>
      </w:hyperlink>
    </w:p>
    <w:p w:rsidR="00C267EC" w:rsidRDefault="002A0B91" w:rsidP="00C267E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026" w:history="1">
        <w:r w:rsidR="00C267EC" w:rsidRPr="00022BA0">
          <w:rPr>
            <w:rStyle w:val="Hyperlink"/>
            <w:noProof/>
          </w:rPr>
          <w:t>Промена као резултат разлике</w:t>
        </w:r>
        <w:r w:rsidR="00C267EC">
          <w:rPr>
            <w:noProof/>
            <w:webHidden/>
          </w:rPr>
          <w:tab/>
        </w:r>
        <w:r>
          <w:rPr>
            <w:noProof/>
            <w:webHidden/>
          </w:rPr>
          <w:fldChar w:fldCharType="begin"/>
        </w:r>
        <w:r w:rsidR="00C267EC">
          <w:rPr>
            <w:noProof/>
            <w:webHidden/>
          </w:rPr>
          <w:instrText xml:space="preserve"> PAGEREF _Toc7873026 \h </w:instrText>
        </w:r>
        <w:r>
          <w:rPr>
            <w:noProof/>
            <w:webHidden/>
          </w:rPr>
        </w:r>
        <w:r>
          <w:rPr>
            <w:noProof/>
            <w:webHidden/>
          </w:rPr>
          <w:fldChar w:fldCharType="separate"/>
        </w:r>
        <w:r w:rsidR="001A3D5F">
          <w:rPr>
            <w:noProof/>
            <w:webHidden/>
          </w:rPr>
          <w:t>5</w:t>
        </w:r>
        <w:r>
          <w:rPr>
            <w:noProof/>
            <w:webHidden/>
          </w:rPr>
          <w:fldChar w:fldCharType="end"/>
        </w:r>
      </w:hyperlink>
    </w:p>
    <w:p w:rsidR="00C267EC" w:rsidRDefault="002A0B91" w:rsidP="00C267E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027" w:history="1">
        <w:r w:rsidR="00C267EC" w:rsidRPr="00022BA0">
          <w:rPr>
            <w:rStyle w:val="Hyperlink"/>
            <w:noProof/>
          </w:rPr>
          <w:t>Проблеми мерења промене у програму</w:t>
        </w:r>
        <w:r w:rsidR="00C267EC">
          <w:rPr>
            <w:noProof/>
            <w:webHidden/>
          </w:rPr>
          <w:tab/>
        </w:r>
        <w:r>
          <w:rPr>
            <w:noProof/>
            <w:webHidden/>
          </w:rPr>
          <w:fldChar w:fldCharType="begin"/>
        </w:r>
        <w:r w:rsidR="00C267EC">
          <w:rPr>
            <w:noProof/>
            <w:webHidden/>
          </w:rPr>
          <w:instrText xml:space="preserve"> PAGEREF _Toc7873027 \h </w:instrText>
        </w:r>
        <w:r>
          <w:rPr>
            <w:noProof/>
            <w:webHidden/>
          </w:rPr>
        </w:r>
        <w:r>
          <w:rPr>
            <w:noProof/>
            <w:webHidden/>
          </w:rPr>
          <w:fldChar w:fldCharType="separate"/>
        </w:r>
        <w:r w:rsidR="001A3D5F">
          <w:rPr>
            <w:noProof/>
            <w:webHidden/>
          </w:rPr>
          <w:t>6</w:t>
        </w:r>
        <w:r>
          <w:rPr>
            <w:noProof/>
            <w:webHidden/>
          </w:rPr>
          <w:fldChar w:fldCharType="end"/>
        </w:r>
      </w:hyperlink>
    </w:p>
    <w:p w:rsidR="00C267EC" w:rsidRDefault="002A0B91" w:rsidP="00C267E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028" w:history="1">
        <w:r w:rsidR="00C267EC" w:rsidRPr="00022BA0">
          <w:rPr>
            <w:rStyle w:val="Hyperlink"/>
            <w:noProof/>
          </w:rPr>
          <w:t>Клиничка и статистичка значајност</w:t>
        </w:r>
        <w:r w:rsidR="00C267EC">
          <w:rPr>
            <w:noProof/>
            <w:webHidden/>
          </w:rPr>
          <w:tab/>
        </w:r>
        <w:r>
          <w:rPr>
            <w:noProof/>
            <w:webHidden/>
          </w:rPr>
          <w:fldChar w:fldCharType="begin"/>
        </w:r>
        <w:r w:rsidR="00C267EC">
          <w:rPr>
            <w:noProof/>
            <w:webHidden/>
          </w:rPr>
          <w:instrText xml:space="preserve"> PAGEREF _Toc7873028 \h </w:instrText>
        </w:r>
        <w:r>
          <w:rPr>
            <w:noProof/>
            <w:webHidden/>
          </w:rPr>
        </w:r>
        <w:r>
          <w:rPr>
            <w:noProof/>
            <w:webHidden/>
          </w:rPr>
          <w:fldChar w:fldCharType="separate"/>
        </w:r>
        <w:r w:rsidR="001A3D5F">
          <w:rPr>
            <w:noProof/>
            <w:webHidden/>
          </w:rPr>
          <w:t>9</w:t>
        </w:r>
        <w:r>
          <w:rPr>
            <w:noProof/>
            <w:webHidden/>
          </w:rPr>
          <w:fldChar w:fldCharType="end"/>
        </w:r>
      </w:hyperlink>
    </w:p>
    <w:p w:rsidR="00C267EC" w:rsidRDefault="002A0B91" w:rsidP="00C267E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7873029" w:history="1">
        <w:r w:rsidR="00C267EC" w:rsidRPr="00022BA0">
          <w:rPr>
            <w:rStyle w:val="Hyperlink"/>
            <w:noProof/>
          </w:rPr>
          <w:t>Унакрсни нивои анализе</w:t>
        </w:r>
        <w:r w:rsidR="00C267EC">
          <w:rPr>
            <w:noProof/>
            <w:webHidden/>
          </w:rPr>
          <w:tab/>
        </w:r>
        <w:r>
          <w:rPr>
            <w:noProof/>
            <w:webHidden/>
          </w:rPr>
          <w:fldChar w:fldCharType="begin"/>
        </w:r>
        <w:r w:rsidR="00C267EC">
          <w:rPr>
            <w:noProof/>
            <w:webHidden/>
          </w:rPr>
          <w:instrText xml:space="preserve"> PAGEREF _Toc7873029 \h </w:instrText>
        </w:r>
        <w:r>
          <w:rPr>
            <w:noProof/>
            <w:webHidden/>
          </w:rPr>
        </w:r>
        <w:r>
          <w:rPr>
            <w:noProof/>
            <w:webHidden/>
          </w:rPr>
          <w:fldChar w:fldCharType="separate"/>
        </w:r>
        <w:r w:rsidR="001A3D5F">
          <w:rPr>
            <w:noProof/>
            <w:webHidden/>
          </w:rPr>
          <w:t>9</w:t>
        </w:r>
        <w:r>
          <w:rPr>
            <w:noProof/>
            <w:webHidden/>
          </w:rPr>
          <w:fldChar w:fldCharType="end"/>
        </w:r>
      </w:hyperlink>
    </w:p>
    <w:p w:rsidR="001C1BB4" w:rsidRDefault="002A0B91"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C3489F" w:rsidRDefault="001C1BB4" w:rsidP="001C1BB4">
      <w:pPr>
        <w:jc w:val="center"/>
        <w:rPr>
          <w:sz w:val="24"/>
          <w:szCs w:val="24"/>
        </w:rPr>
      </w:pPr>
      <w:r>
        <w:rPr>
          <w:sz w:val="24"/>
          <w:szCs w:val="24"/>
          <w:lang w:val="sr-Latn-CS"/>
        </w:rPr>
        <w:t xml:space="preserve">Предавање бр.  </w:t>
      </w:r>
      <w:r>
        <w:rPr>
          <w:sz w:val="24"/>
          <w:szCs w:val="24"/>
          <w:lang w:val="sr-Cyrl-CS"/>
        </w:rPr>
        <w:t>1</w:t>
      </w:r>
      <w:r w:rsidR="00C3489F">
        <w:rPr>
          <w:sz w:val="24"/>
          <w:szCs w:val="24"/>
        </w:rPr>
        <w:t>4</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Pr="00B55BD9">
        <w:t xml:space="preserve"> </w:t>
      </w:r>
      <w:r w:rsidR="00D37E11" w:rsidRPr="00D37E11">
        <w:rPr>
          <w:b/>
        </w:rPr>
        <w:t>КВАНТИТАТИВНА АНАЛИЗА И ИНТЕРПРЕТАЦИЈА ПОДАТАКА</w:t>
      </w:r>
      <w:r w:rsidR="00D37E11">
        <w:t xml:space="preserve"> </w:t>
      </w:r>
      <w:r>
        <w:rPr>
          <w:b/>
        </w:rPr>
        <w:t>&gt;</w:t>
      </w:r>
    </w:p>
    <w:p w:rsidR="001C1BB4" w:rsidRDefault="001C1BB4" w:rsidP="003D0E65"/>
    <w:p w:rsidR="00D37E11" w:rsidRPr="00D37E11" w:rsidRDefault="00D37E11" w:rsidP="00D37E11">
      <w:pPr>
        <w:pStyle w:val="Heading1"/>
      </w:pPr>
      <w:bookmarkStart w:id="0" w:name="_Toc7873020"/>
      <w:r w:rsidRPr="00D37E11">
        <w:t>КВАНТИТАТИВНА АНАЛИЗА И ИНТЕРПРЕТАЦИЈА ПОДАТАКА</w:t>
      </w:r>
      <w:bookmarkEnd w:id="0"/>
    </w:p>
    <w:p w:rsidR="00C3489F" w:rsidRPr="00C3489F" w:rsidRDefault="00CE6B07" w:rsidP="00D37E11">
      <w:pPr>
        <w:pStyle w:val="Heading2"/>
        <w:rPr>
          <w:sz w:val="20"/>
          <w:szCs w:val="20"/>
        </w:rPr>
      </w:pPr>
      <w:bookmarkStart w:id="1" w:name="_Toc4073625"/>
      <w:bookmarkStart w:id="2" w:name="_Toc7873021"/>
      <w:r w:rsidRPr="0002758D">
        <w:t>Унос и обрада података</w:t>
      </w:r>
      <w:bookmarkEnd w:id="1"/>
      <w:bookmarkEnd w:id="2"/>
    </w:p>
    <w:p w:rsidR="00C3489F" w:rsidRPr="00C3489F" w:rsidRDefault="00C3489F" w:rsidP="00C3489F">
      <w:pPr>
        <w:rPr>
          <w:rFonts w:cs="Arial"/>
        </w:rPr>
      </w:pPr>
      <w:proofErr w:type="gramStart"/>
      <w:r w:rsidRPr="00C3489F">
        <w:rPr>
          <w:rFonts w:cs="Arial"/>
        </w:rPr>
        <w:t>Податке сакупљене за потребе евалуације ако нису сакупљани у електронском облику треба унети у компјутер.</w:t>
      </w:r>
      <w:proofErr w:type="gramEnd"/>
      <w:r w:rsidRPr="00C3489F">
        <w:rPr>
          <w:rFonts w:cs="Arial"/>
        </w:rPr>
        <w:t xml:space="preserve"> </w:t>
      </w:r>
      <w:proofErr w:type="gramStart"/>
      <w:r w:rsidRPr="00C3489F">
        <w:rPr>
          <w:rFonts w:cs="Arial"/>
        </w:rPr>
        <w:t>Податке сакупљене у папирном облику, као што је често случај са анкетама, треба унети у компјутерску базу података или</w:t>
      </w:r>
      <w:r w:rsidR="00E17ECB">
        <w:rPr>
          <w:rFonts w:cs="Arial"/>
        </w:rPr>
        <w:t xml:space="preserve"> табелу како би истраживачи могли</w:t>
      </w:r>
      <w:r w:rsidRPr="00C3489F">
        <w:rPr>
          <w:rFonts w:cs="Arial"/>
        </w:rPr>
        <w:t xml:space="preserve"> да изведу статистичку анализу.</w:t>
      </w:r>
      <w:proofErr w:type="gramEnd"/>
      <w:r w:rsidRPr="00C3489F">
        <w:rPr>
          <w:rFonts w:cs="Arial"/>
        </w:rPr>
        <w:t xml:space="preserve"> </w:t>
      </w:r>
      <w:proofErr w:type="gramStart"/>
      <w:r w:rsidRPr="00C3489F">
        <w:rPr>
          <w:rFonts w:cs="Arial"/>
        </w:rPr>
        <w:t>Софтвер коришћен за анализу података треба одабрати пре почетка уноса података.</w:t>
      </w:r>
      <w:proofErr w:type="gramEnd"/>
      <w:r w:rsidRPr="00C3489F">
        <w:rPr>
          <w:rFonts w:cs="Arial"/>
        </w:rPr>
        <w:t xml:space="preserve"> </w:t>
      </w:r>
      <w:proofErr w:type="gramStart"/>
      <w:r w:rsidRPr="00C3489F">
        <w:rPr>
          <w:rFonts w:cs="Arial"/>
        </w:rPr>
        <w:t>Обзиром на моћне оперативне капацитете данашњих компјутера и сталан раст компјутерских меморија, компјутери могу да подрже евалуације сетова података и софтвере за њихову анализу.</w:t>
      </w:r>
      <w:proofErr w:type="gramEnd"/>
    </w:p>
    <w:p w:rsidR="00C3489F" w:rsidRPr="00C3489F" w:rsidRDefault="00D37E11" w:rsidP="00C3489F">
      <w:pPr>
        <w:rPr>
          <w:rFonts w:cs="Arial"/>
        </w:rPr>
      </w:pPr>
      <w:r>
        <w:rPr>
          <w:rFonts w:cs="Arial"/>
        </w:rPr>
        <w:tab/>
      </w:r>
      <w:proofErr w:type="gramStart"/>
      <w:r w:rsidR="00C3489F" w:rsidRPr="00C3489F">
        <w:rPr>
          <w:rFonts w:cs="Arial"/>
        </w:rPr>
        <w:t>Кључна особина при избору статистичког софтвера је одрживост евалуације.</w:t>
      </w:r>
      <w:proofErr w:type="gramEnd"/>
      <w:r w:rsidR="00C3489F" w:rsidRPr="00C3489F">
        <w:rPr>
          <w:rFonts w:cs="Arial"/>
        </w:rPr>
        <w:t xml:space="preserve"> </w:t>
      </w:r>
      <w:proofErr w:type="gramStart"/>
      <w:r w:rsidR="00C3489F" w:rsidRPr="00C3489F">
        <w:rPr>
          <w:rFonts w:cs="Arial"/>
        </w:rPr>
        <w:t>Једноставније речено, ако је у унос података и анализу укључено особље у програму и заинтересоване стране, приликом избора софтвера у обзир треба узети и њихове компјутерске вештине и интересовања.</w:t>
      </w:r>
      <w:proofErr w:type="gramEnd"/>
      <w:r w:rsidR="00C3489F" w:rsidRPr="00C3489F">
        <w:rPr>
          <w:rFonts w:cs="Arial"/>
        </w:rPr>
        <w:t xml:space="preserve"> </w:t>
      </w:r>
      <w:proofErr w:type="gramStart"/>
      <w:r w:rsidR="00C3489F" w:rsidRPr="00C3489F">
        <w:rPr>
          <w:rFonts w:cs="Arial"/>
        </w:rPr>
        <w:t>За већину евалуација које изводе агенције, табеле и програми</w:t>
      </w:r>
      <w:r w:rsidR="00E17ECB">
        <w:rPr>
          <w:rFonts w:cs="Arial"/>
        </w:rPr>
        <w:t xml:space="preserve"> за обраду баз</w:t>
      </w:r>
      <w:r w:rsidR="00AA7006">
        <w:rPr>
          <w:rFonts w:cs="Arial"/>
        </w:rPr>
        <w:t>е</w:t>
      </w:r>
      <w:r w:rsidR="00C3489F" w:rsidRPr="00C3489F">
        <w:rPr>
          <w:rFonts w:cs="Arial"/>
        </w:rPr>
        <w:t xml:space="preserve"> података су погодни и једноставни за употребу.</w:t>
      </w:r>
      <w:proofErr w:type="gramEnd"/>
      <w:r w:rsidR="00C3489F" w:rsidRPr="00C3489F">
        <w:rPr>
          <w:rFonts w:cs="Arial"/>
        </w:rPr>
        <w:t xml:space="preserve"> </w:t>
      </w:r>
      <w:proofErr w:type="gramStart"/>
      <w:r w:rsidR="00C3489F" w:rsidRPr="00C3489F">
        <w:rPr>
          <w:rFonts w:cs="Arial"/>
        </w:rPr>
        <w:t>У ствари, такви софтвери су укључени у пакете прог</w:t>
      </w:r>
      <w:r w:rsidR="00E17ECB">
        <w:rPr>
          <w:rFonts w:cs="Arial"/>
        </w:rPr>
        <w:t>рама као што је Мicrosoft Office</w:t>
      </w:r>
      <w:r w:rsidR="00C3489F" w:rsidRPr="00C3489F">
        <w:rPr>
          <w:rFonts w:cs="Arial"/>
        </w:rPr>
        <w:t>.</w:t>
      </w:r>
      <w:proofErr w:type="gramEnd"/>
      <w:r w:rsidR="00C3489F" w:rsidRPr="00C3489F">
        <w:rPr>
          <w:rFonts w:cs="Arial"/>
        </w:rPr>
        <w:t xml:space="preserve"> </w:t>
      </w:r>
    </w:p>
    <w:p w:rsidR="00C3489F" w:rsidRPr="00C3489F" w:rsidRDefault="00D37E11" w:rsidP="00C3489F">
      <w:pPr>
        <w:rPr>
          <w:rFonts w:cs="Arial"/>
        </w:rPr>
      </w:pPr>
      <w:r>
        <w:rPr>
          <w:rFonts w:cs="Arial"/>
        </w:rPr>
        <w:tab/>
      </w:r>
      <w:proofErr w:type="gramStart"/>
      <w:r w:rsidR="00C3489F" w:rsidRPr="00C3489F">
        <w:rPr>
          <w:rFonts w:cs="Arial"/>
        </w:rPr>
        <w:t>Конвенција за унос података у табелу је да сваки ред представља особу (учесника у евалуацији), а свака колона једну варијаблу.</w:t>
      </w:r>
      <w:proofErr w:type="gramEnd"/>
      <w:r w:rsidR="00C3489F" w:rsidRPr="00C3489F">
        <w:rPr>
          <w:rFonts w:cs="Arial"/>
        </w:rPr>
        <w:t xml:space="preserve"> </w:t>
      </w:r>
      <w:proofErr w:type="gramStart"/>
      <w:r w:rsidR="00C3489F" w:rsidRPr="00C3489F">
        <w:rPr>
          <w:rFonts w:cs="Arial"/>
        </w:rPr>
        <w:t>Варијабла у овој ситуацији је једно ан</w:t>
      </w:r>
      <w:r w:rsidR="00E17ECB">
        <w:rPr>
          <w:rFonts w:cs="Arial"/>
        </w:rPr>
        <w:t>кетно питање, тј.</w:t>
      </w:r>
      <w:proofErr w:type="gramEnd"/>
      <w:r w:rsidR="00E17ECB">
        <w:rPr>
          <w:rFonts w:cs="Arial"/>
        </w:rPr>
        <w:t xml:space="preserve"> </w:t>
      </w:r>
      <w:proofErr w:type="gramStart"/>
      <w:r w:rsidR="00E17ECB">
        <w:rPr>
          <w:rFonts w:cs="Arial"/>
        </w:rPr>
        <w:t>један</w:t>
      </w:r>
      <w:proofErr w:type="gramEnd"/>
      <w:r w:rsidR="00E17ECB">
        <w:rPr>
          <w:rFonts w:cs="Arial"/>
        </w:rPr>
        <w:t xml:space="preserve"> податак</w:t>
      </w:r>
      <w:r w:rsidR="00C3489F" w:rsidRPr="00C3489F">
        <w:rPr>
          <w:rFonts w:cs="Arial"/>
        </w:rPr>
        <w:t xml:space="preserve">/информација. </w:t>
      </w:r>
      <w:proofErr w:type="gramStart"/>
      <w:r w:rsidR="00C3489F" w:rsidRPr="00C3489F">
        <w:rPr>
          <w:rFonts w:cs="Arial"/>
        </w:rPr>
        <w:t>Свака колона не сме да садржи више од једног одређеног питања.</w:t>
      </w:r>
      <w:proofErr w:type="gramEnd"/>
      <w:r w:rsidR="00C3489F" w:rsidRPr="00C3489F">
        <w:rPr>
          <w:rFonts w:cs="Arial"/>
        </w:rPr>
        <w:t xml:space="preserve"> </w:t>
      </w:r>
      <w:proofErr w:type="gramStart"/>
      <w:r w:rsidR="00C3489F" w:rsidRPr="00C3489F">
        <w:rPr>
          <w:rFonts w:cs="Arial"/>
        </w:rPr>
        <w:t>Ако питање садржи неколико упита са да или не одговорима, онда је сваки упит појединачно питање.</w:t>
      </w:r>
      <w:proofErr w:type="gramEnd"/>
      <w:r w:rsidR="00C3489F" w:rsidRPr="00C3489F">
        <w:rPr>
          <w:rFonts w:cs="Arial"/>
        </w:rPr>
        <w:t xml:space="preserve"> </w:t>
      </w:r>
      <w:proofErr w:type="gramStart"/>
      <w:r w:rsidR="00C3489F" w:rsidRPr="00C3489F">
        <w:rPr>
          <w:rFonts w:cs="Arial"/>
        </w:rPr>
        <w:t>На овај начин можете да избројите број потврдних или негативних одговора за сваки упит.</w:t>
      </w:r>
      <w:proofErr w:type="gramEnd"/>
      <w:r w:rsidR="00C3489F" w:rsidRPr="00C3489F">
        <w:rPr>
          <w:rFonts w:cs="Arial"/>
        </w:rPr>
        <w:t xml:space="preserve"> </w:t>
      </w:r>
      <w:proofErr w:type="gramStart"/>
      <w:r w:rsidR="00C3489F" w:rsidRPr="00C3489F">
        <w:rPr>
          <w:rFonts w:cs="Arial"/>
        </w:rPr>
        <w:t>Подешавање табеле је кључна компонента у обради података.</w:t>
      </w:r>
      <w:proofErr w:type="gramEnd"/>
    </w:p>
    <w:p w:rsidR="00C3489F" w:rsidRPr="00C3489F" w:rsidRDefault="00D37E11" w:rsidP="00C3489F">
      <w:pPr>
        <w:rPr>
          <w:rFonts w:cs="Arial"/>
        </w:rPr>
      </w:pPr>
      <w:r>
        <w:rPr>
          <w:rFonts w:cs="Arial"/>
        </w:rPr>
        <w:tab/>
      </w:r>
      <w:proofErr w:type="gramStart"/>
      <w:r w:rsidR="00C3489F" w:rsidRPr="00C3489F">
        <w:rPr>
          <w:rFonts w:cs="Arial"/>
        </w:rPr>
        <w:t>Ако</w:t>
      </w:r>
      <w:r w:rsidR="004B23A3">
        <w:rPr>
          <w:rFonts w:cs="Arial"/>
        </w:rPr>
        <w:t xml:space="preserve"> план евалуације укључује екстернализацију анализе</w:t>
      </w:r>
      <w:r w:rsidR="00C3489F" w:rsidRPr="00C3489F">
        <w:rPr>
          <w:rFonts w:cs="Arial"/>
        </w:rPr>
        <w:t xml:space="preserve"> података, препоручујемо да се подаци уносе у стандардне табеле.</w:t>
      </w:r>
      <w:proofErr w:type="gramEnd"/>
      <w:r w:rsidR="00C3489F" w:rsidRPr="00C3489F">
        <w:rPr>
          <w:rFonts w:cs="Arial"/>
        </w:rPr>
        <w:t xml:space="preserve"> </w:t>
      </w:r>
      <w:proofErr w:type="gramStart"/>
      <w:r w:rsidR="00C3489F" w:rsidRPr="00C3489F">
        <w:rPr>
          <w:rFonts w:cs="Arial"/>
        </w:rPr>
        <w:t>Онда се подаци могу очитати са софистициранијим софтвером.</w:t>
      </w:r>
      <w:proofErr w:type="gramEnd"/>
      <w:r w:rsidR="00C3489F" w:rsidRPr="00C3489F">
        <w:rPr>
          <w:rFonts w:cs="Arial"/>
        </w:rPr>
        <w:t xml:space="preserve"> </w:t>
      </w:r>
      <w:proofErr w:type="gramStart"/>
      <w:r w:rsidR="00C3489F" w:rsidRPr="00C3489F">
        <w:rPr>
          <w:rFonts w:cs="Arial"/>
        </w:rPr>
        <w:t>Комерцијално доступни стат</w:t>
      </w:r>
      <w:r w:rsidR="004B23A3">
        <w:rPr>
          <w:rFonts w:cs="Arial"/>
        </w:rPr>
        <w:t>истички софтвери као што су SPSS, Stata и SAS</w:t>
      </w:r>
      <w:r w:rsidR="00C3489F" w:rsidRPr="00C3489F">
        <w:rPr>
          <w:rFonts w:cs="Arial"/>
        </w:rPr>
        <w:t xml:space="preserve"> су постали веома једноставни за употребу и увелико се нуде већим организацијама које учествују у евалуацији и обради података.</w:t>
      </w:r>
      <w:proofErr w:type="gramEnd"/>
      <w:r w:rsidR="00C3489F" w:rsidRPr="00C3489F">
        <w:rPr>
          <w:rFonts w:cs="Arial"/>
        </w:rPr>
        <w:t xml:space="preserve"> </w:t>
      </w:r>
      <w:proofErr w:type="gramStart"/>
      <w:r w:rsidR="00C3489F" w:rsidRPr="00C3489F">
        <w:rPr>
          <w:rFonts w:cs="Arial"/>
        </w:rPr>
        <w:t>Ови статистички пакети програма укључују компоненте које олакшавају извођење комплексних статистичких тестова који се користе у истраживањима</w:t>
      </w:r>
      <w:r w:rsidR="004B23A3">
        <w:rPr>
          <w:rFonts w:cs="Arial"/>
        </w:rPr>
        <w:t xml:space="preserve">, </w:t>
      </w:r>
      <w:r w:rsidR="00C3489F" w:rsidRPr="00C3489F">
        <w:rPr>
          <w:rFonts w:cs="Arial"/>
        </w:rPr>
        <w:t>а које можда нису доступне у пословним софтверима.</w:t>
      </w:r>
      <w:proofErr w:type="gramEnd"/>
    </w:p>
    <w:p w:rsidR="00C3489F" w:rsidRPr="00C3489F" w:rsidRDefault="00D37E11" w:rsidP="00C3489F">
      <w:pPr>
        <w:rPr>
          <w:rFonts w:cs="Arial"/>
        </w:rPr>
      </w:pPr>
      <w:r>
        <w:rPr>
          <w:rFonts w:cs="Arial"/>
        </w:rPr>
        <w:tab/>
      </w:r>
      <w:proofErr w:type="gramStart"/>
      <w:r w:rsidR="00C3489F" w:rsidRPr="00C3489F">
        <w:rPr>
          <w:rFonts w:cs="Arial"/>
        </w:rPr>
        <w:t>Још једна опција је коришћење бесплатног статисти</w:t>
      </w:r>
      <w:r w:rsidR="004B23A3">
        <w:rPr>
          <w:rFonts w:cs="Arial"/>
        </w:rPr>
        <w:t>чког софтвера као што је ЕpiInfo.</w:t>
      </w:r>
      <w:proofErr w:type="gramEnd"/>
      <w:r w:rsidR="004B23A3">
        <w:rPr>
          <w:rFonts w:cs="Arial"/>
        </w:rPr>
        <w:t xml:space="preserve"> </w:t>
      </w:r>
      <w:proofErr w:type="gramStart"/>
      <w:r w:rsidR="004B23A3">
        <w:rPr>
          <w:rFonts w:cs="Arial"/>
        </w:rPr>
        <w:t>ЕpiInfo</w:t>
      </w:r>
      <w:r w:rsidR="00C3489F" w:rsidRPr="00C3489F">
        <w:rPr>
          <w:rFonts w:cs="Arial"/>
        </w:rPr>
        <w:t xml:space="preserve"> можете да преузмете путем интернета са страница Центра за превенцију и контролу болести.</w:t>
      </w:r>
      <w:proofErr w:type="gramEnd"/>
      <w:r w:rsidR="00C3489F" w:rsidRPr="00C3489F">
        <w:rPr>
          <w:rFonts w:cs="Arial"/>
        </w:rPr>
        <w:t xml:space="preserve"> </w:t>
      </w:r>
      <w:proofErr w:type="gramStart"/>
      <w:r w:rsidR="00C3489F" w:rsidRPr="00C3489F">
        <w:rPr>
          <w:rFonts w:cs="Arial"/>
        </w:rPr>
        <w:t>Овај софтвер је посебно користан за евалуације у којима се рачунају рела</w:t>
      </w:r>
      <w:r w:rsidR="004B23A3">
        <w:rPr>
          <w:rFonts w:cs="Arial"/>
        </w:rPr>
        <w:t>тивни ризици и односи шанси.</w:t>
      </w:r>
      <w:proofErr w:type="gramEnd"/>
      <w:r w:rsidR="004B23A3">
        <w:rPr>
          <w:rFonts w:cs="Arial"/>
        </w:rPr>
        <w:t xml:space="preserve"> </w:t>
      </w:r>
      <w:proofErr w:type="gramStart"/>
      <w:r w:rsidR="004B23A3">
        <w:rPr>
          <w:rFonts w:cs="Arial"/>
        </w:rPr>
        <w:t>ЕpiInfo</w:t>
      </w:r>
      <w:r w:rsidR="00C3489F" w:rsidRPr="00C3489F">
        <w:rPr>
          <w:rFonts w:cs="Arial"/>
        </w:rPr>
        <w:t xml:space="preserve"> је дизајниран тако да је за међународну употребу и да буде компатибилан је са што више система.</w:t>
      </w:r>
      <w:proofErr w:type="gramEnd"/>
      <w:r w:rsidR="00C3489F" w:rsidRPr="00C3489F">
        <w:rPr>
          <w:rFonts w:cs="Arial"/>
        </w:rPr>
        <w:t xml:space="preserve"> </w:t>
      </w:r>
      <w:proofErr w:type="gramStart"/>
      <w:r w:rsidR="00C3489F" w:rsidRPr="00C3489F">
        <w:rPr>
          <w:rFonts w:cs="Arial"/>
        </w:rPr>
        <w:t>Једноставна употреба и статистика која је потребна за неке евалуације здравствених програма чине овај софтвер погодним избором.</w:t>
      </w:r>
      <w:proofErr w:type="gramEnd"/>
      <w:r w:rsidR="00C3489F" w:rsidRPr="00C3489F">
        <w:rPr>
          <w:rFonts w:cs="Arial"/>
        </w:rPr>
        <w:t xml:space="preserve"> </w:t>
      </w:r>
    </w:p>
    <w:p w:rsidR="00C3489F" w:rsidRPr="00C3489F" w:rsidRDefault="00D37E11" w:rsidP="00C3489F">
      <w:pPr>
        <w:rPr>
          <w:rFonts w:cs="Arial"/>
        </w:rPr>
      </w:pPr>
      <w:r>
        <w:rPr>
          <w:rFonts w:cs="Arial"/>
        </w:rPr>
        <w:tab/>
      </w:r>
      <w:proofErr w:type="gramStart"/>
      <w:r w:rsidR="00C3489F" w:rsidRPr="00C3489F">
        <w:rPr>
          <w:rFonts w:cs="Arial"/>
        </w:rPr>
        <w:t>Обрада података укључује не само избор софтвера, него и обраду документације, припрему података и контролу електронских датотека.</w:t>
      </w:r>
      <w:proofErr w:type="gramEnd"/>
      <w:r w:rsidR="00C3489F" w:rsidRPr="00C3489F">
        <w:rPr>
          <w:rFonts w:cs="Arial"/>
        </w:rPr>
        <w:t xml:space="preserve"> </w:t>
      </w:r>
      <w:proofErr w:type="gramStart"/>
      <w:r w:rsidR="00C3489F" w:rsidRPr="00C3489F">
        <w:rPr>
          <w:rFonts w:cs="Arial"/>
        </w:rPr>
        <w:t>Документација укључује праћење уноса података, чување оригиналних анкета и потврда о пристанку и уништавање папирнатих докумената.</w:t>
      </w:r>
      <w:proofErr w:type="gramEnd"/>
      <w:r w:rsidR="00C3489F" w:rsidRPr="00C3489F">
        <w:rPr>
          <w:rFonts w:cs="Arial"/>
        </w:rPr>
        <w:t xml:space="preserve"> </w:t>
      </w:r>
      <w:proofErr w:type="gramStart"/>
      <w:r w:rsidR="00C3489F" w:rsidRPr="00C3489F">
        <w:rPr>
          <w:rFonts w:cs="Arial"/>
        </w:rPr>
        <w:t>Златно правило је да се папирнати документи чувају све време трајања евалуације и до дистрибуције финалног извештаја.</w:t>
      </w:r>
      <w:proofErr w:type="gramEnd"/>
      <w:r w:rsidR="00C3489F" w:rsidRPr="00C3489F">
        <w:rPr>
          <w:rFonts w:cs="Arial"/>
        </w:rPr>
        <w:t xml:space="preserve"> </w:t>
      </w:r>
      <w:proofErr w:type="gramStart"/>
      <w:r w:rsidR="00C3489F" w:rsidRPr="00C3489F">
        <w:rPr>
          <w:rFonts w:cs="Arial"/>
        </w:rPr>
        <w:t>Ово правило се такође примењује и на електронске датотека.</w:t>
      </w:r>
      <w:proofErr w:type="gramEnd"/>
      <w:r w:rsidR="00C3489F" w:rsidRPr="00C3489F">
        <w:rPr>
          <w:rFonts w:cs="Arial"/>
        </w:rPr>
        <w:t xml:space="preserve"> </w:t>
      </w:r>
      <w:proofErr w:type="gramStart"/>
      <w:r w:rsidR="00C3489F" w:rsidRPr="00C3489F">
        <w:rPr>
          <w:rFonts w:cs="Arial"/>
        </w:rPr>
        <w:t>Наравно, креирање р</w:t>
      </w:r>
      <w:r w:rsidR="004B23A3">
        <w:rPr>
          <w:rFonts w:cs="Arial"/>
        </w:rPr>
        <w:t>езервних копија датотека (backup</w:t>
      </w:r>
      <w:r w:rsidR="00C3489F" w:rsidRPr="00C3489F">
        <w:rPr>
          <w:rFonts w:cs="Arial"/>
        </w:rPr>
        <w:t>) и стандардна процедура за називе датотека су обавезни.</w:t>
      </w:r>
      <w:proofErr w:type="gramEnd"/>
    </w:p>
    <w:p w:rsidR="00C3489F" w:rsidRPr="004B23A3" w:rsidRDefault="00D37E11" w:rsidP="00DD0462">
      <w:pPr>
        <w:autoSpaceDE w:val="0"/>
        <w:autoSpaceDN w:val="0"/>
        <w:adjustRightInd w:val="0"/>
        <w:rPr>
          <w:rFonts w:ascii="JansonText-Roman" w:hAnsi="JansonText-Roman" w:cs="JansonText-Roman"/>
          <w:color w:val="auto"/>
          <w:sz w:val="21"/>
          <w:szCs w:val="21"/>
          <w:lang w:val="en-US"/>
        </w:rPr>
      </w:pPr>
      <w:r>
        <w:rPr>
          <w:rFonts w:cs="Arial"/>
        </w:rPr>
        <w:tab/>
      </w:r>
      <w:proofErr w:type="gramStart"/>
      <w:r w:rsidR="00C3489F" w:rsidRPr="00C3489F">
        <w:rPr>
          <w:rFonts w:cs="Arial"/>
        </w:rPr>
        <w:t>Коришћење анкетних софтвера доступних на интернету као што с</w:t>
      </w:r>
      <w:r w:rsidR="004B23A3">
        <w:rPr>
          <w:rFonts w:cs="Arial"/>
        </w:rPr>
        <w:t xml:space="preserve">у </w:t>
      </w:r>
      <w:r w:rsidR="004B23A3" w:rsidRPr="004B23A3">
        <w:rPr>
          <w:rFonts w:cs="Arial"/>
          <w:color w:val="auto"/>
          <w:lang w:val="en-US"/>
        </w:rPr>
        <w:t>SurveyMonkey, Zoomerang или Qualtrics</w:t>
      </w:r>
      <w:r w:rsidR="00C3489F" w:rsidRPr="00C3489F">
        <w:rPr>
          <w:rFonts w:cs="Arial"/>
        </w:rPr>
        <w:t>, не искључује обраду података.</w:t>
      </w:r>
      <w:proofErr w:type="gramEnd"/>
      <w:r w:rsidR="00C3489F" w:rsidRPr="00C3489F">
        <w:rPr>
          <w:rFonts w:cs="Arial"/>
        </w:rPr>
        <w:t xml:space="preserve"> </w:t>
      </w:r>
      <w:proofErr w:type="gramStart"/>
      <w:r w:rsidR="00C3489F" w:rsidRPr="00C3489F">
        <w:rPr>
          <w:rFonts w:cs="Arial"/>
        </w:rPr>
        <w:t xml:space="preserve">Нажалост, ови програми сакупљања </w:t>
      </w:r>
      <w:r w:rsidR="00C3489F" w:rsidRPr="00C3489F">
        <w:rPr>
          <w:rFonts w:cs="Arial"/>
        </w:rPr>
        <w:lastRenderedPageBreak/>
        <w:t>података који су базирани на интернету</w:t>
      </w:r>
      <w:r w:rsidR="00DD0462">
        <w:rPr>
          <w:rFonts w:cs="Arial"/>
        </w:rPr>
        <w:t>.</w:t>
      </w:r>
      <w:proofErr w:type="gramEnd"/>
      <w:r w:rsidR="00C3489F" w:rsidRPr="00C3489F">
        <w:rPr>
          <w:rFonts w:cs="Arial"/>
        </w:rPr>
        <w:t xml:space="preserve"> </w:t>
      </w:r>
      <w:proofErr w:type="gramStart"/>
      <w:r w:rsidR="00C3489F" w:rsidRPr="00C3489F">
        <w:rPr>
          <w:rFonts w:cs="Arial"/>
        </w:rPr>
        <w:t>податке</w:t>
      </w:r>
      <w:proofErr w:type="gramEnd"/>
      <w:r w:rsidR="00C3489F" w:rsidRPr="00C3489F">
        <w:rPr>
          <w:rFonts w:cs="Arial"/>
        </w:rPr>
        <w:t xml:space="preserve"> чувају у структурама које генерално захтевају значајан рад како би се реконструисале и како би се креирале варијабле за анализу. </w:t>
      </w:r>
      <w:proofErr w:type="gramStart"/>
      <w:r w:rsidR="00C3489F" w:rsidRPr="00C3489F">
        <w:rPr>
          <w:rFonts w:cs="Arial"/>
        </w:rPr>
        <w:t>Прочишћавање података може да буде временски веома захтевно и треба га узети у обзир приликом планирања евалуације.</w:t>
      </w:r>
      <w:proofErr w:type="gramEnd"/>
    </w:p>
    <w:p w:rsidR="00C3489F" w:rsidRPr="00C3489F" w:rsidRDefault="00D37E11" w:rsidP="00C3489F">
      <w:pPr>
        <w:rPr>
          <w:rFonts w:cs="Arial"/>
        </w:rPr>
      </w:pPr>
      <w:r>
        <w:rPr>
          <w:rFonts w:cs="Arial"/>
        </w:rPr>
        <w:tab/>
      </w:r>
      <w:proofErr w:type="gramStart"/>
      <w:r w:rsidR="00C3489F" w:rsidRPr="00C3489F">
        <w:rPr>
          <w:rFonts w:cs="Arial"/>
        </w:rPr>
        <w:t>Прочишћавање података је веома важан корак који захтева значајну количину времена и труда.</w:t>
      </w:r>
      <w:proofErr w:type="gramEnd"/>
      <w:r w:rsidR="00C3489F" w:rsidRPr="00C3489F">
        <w:rPr>
          <w:rFonts w:cs="Arial"/>
        </w:rPr>
        <w:t xml:space="preserve"> </w:t>
      </w:r>
      <w:proofErr w:type="gramStart"/>
      <w:r w:rsidR="00C3489F" w:rsidRPr="00C3489F">
        <w:rPr>
          <w:rFonts w:cs="Arial"/>
        </w:rPr>
        <w:t>Овај процес укључује проверу података како би се откриле очигледне грешке при уносу података.</w:t>
      </w:r>
      <w:proofErr w:type="gramEnd"/>
      <w:r w:rsidR="00C3489F" w:rsidRPr="00C3489F">
        <w:rPr>
          <w:rFonts w:cs="Arial"/>
        </w:rPr>
        <w:t xml:space="preserve"> </w:t>
      </w:r>
      <w:proofErr w:type="gramStart"/>
      <w:r w:rsidR="00C3489F" w:rsidRPr="00C3489F">
        <w:rPr>
          <w:rFonts w:cs="Arial"/>
        </w:rPr>
        <w:t>Прочишћавање података је</w:t>
      </w:r>
      <w:r w:rsidR="00DD0462">
        <w:rPr>
          <w:rFonts w:cs="Arial"/>
        </w:rPr>
        <w:t xml:space="preserve"> важно јер су статистички резултати</w:t>
      </w:r>
      <w:r w:rsidR="00C3489F" w:rsidRPr="00C3489F">
        <w:rPr>
          <w:rFonts w:cs="Arial"/>
        </w:rPr>
        <w:t xml:space="preserve"> неважни без добрих података.</w:t>
      </w:r>
      <w:proofErr w:type="gramEnd"/>
      <w:r w:rsidR="00C3489F" w:rsidRPr="00C3489F">
        <w:rPr>
          <w:rFonts w:cs="Arial"/>
        </w:rPr>
        <w:t xml:space="preserve"> </w:t>
      </w:r>
      <w:proofErr w:type="gramStart"/>
      <w:r w:rsidR="00C3489F" w:rsidRPr="00C3489F">
        <w:rPr>
          <w:rFonts w:cs="Arial"/>
        </w:rPr>
        <w:t>Потреба за прочишћавањем података може да се смањи планирањем током развоја инструмента или упитника и пажљивим придржавањем процедура сакупљања података.</w:t>
      </w:r>
      <w:proofErr w:type="gramEnd"/>
      <w:r w:rsidR="00DD0462">
        <w:rPr>
          <w:rFonts w:cs="Arial"/>
        </w:rPr>
        <w:t xml:space="preserve"> </w:t>
      </w:r>
      <w:proofErr w:type="gramStart"/>
      <w:r w:rsidR="00DD0462">
        <w:rPr>
          <w:rFonts w:cs="Arial"/>
        </w:rPr>
        <w:t xml:space="preserve">Прочишћавање података почиње </w:t>
      </w:r>
      <w:r w:rsidR="00C3489F" w:rsidRPr="00C3489F">
        <w:rPr>
          <w:rFonts w:cs="Arial"/>
        </w:rPr>
        <w:t>прегледом учесталости дистрибуције свих варијабли.</w:t>
      </w:r>
      <w:proofErr w:type="gramEnd"/>
      <w:r w:rsidR="00C3489F" w:rsidRPr="00C3489F">
        <w:rPr>
          <w:rFonts w:cs="Arial"/>
        </w:rPr>
        <w:t xml:space="preserve"> Прво треба тражити све варијабле које не изгледају логично или уверљиво, као што је на пример када је старост испитаника 45 година</w:t>
      </w:r>
      <w:r w:rsidR="00DD0462">
        <w:rPr>
          <w:rFonts w:cs="Arial"/>
        </w:rPr>
        <w:t>,</w:t>
      </w:r>
      <w:r w:rsidR="00C3489F" w:rsidRPr="00C3489F">
        <w:rPr>
          <w:rFonts w:cs="Arial"/>
        </w:rPr>
        <w:t xml:space="preserve"> а програм обухвата адолесценте и редовну средњу школу, или негативну вредност броја дана у програму који је израчунат на основу одузимања датума. Ако се открије нереална вредност, следећи корак је да се прегледају подаци за појединца и да се одреди да ли су 1) подаци погрешно унети, 2) да ли је вредност уверљива или 3) да ли је вредност толико невероватна да податке треба третирати као непостојеће. </w:t>
      </w:r>
      <w:proofErr w:type="gramStart"/>
      <w:r w:rsidR="00C3489F" w:rsidRPr="00C3489F">
        <w:rPr>
          <w:rFonts w:cs="Arial"/>
        </w:rPr>
        <w:t>Чување нетачних вредности у подацима може толико да измени средњу вредност, стандардну девијацију, а затим и статистичке тестове.</w:t>
      </w:r>
      <w:proofErr w:type="gramEnd"/>
    </w:p>
    <w:p w:rsidR="00C3489F" w:rsidRPr="00C3489F" w:rsidRDefault="00D37E11" w:rsidP="00C3489F">
      <w:pPr>
        <w:rPr>
          <w:rFonts w:cs="Arial"/>
        </w:rPr>
      </w:pPr>
      <w:r>
        <w:rPr>
          <w:rFonts w:cs="Arial"/>
        </w:rPr>
        <w:tab/>
      </w:r>
      <w:proofErr w:type="gramStart"/>
      <w:r w:rsidR="00C3489F" w:rsidRPr="00C3489F">
        <w:rPr>
          <w:rFonts w:cs="Arial"/>
        </w:rPr>
        <w:t>Податке такође треба прегледати због образаца прескакања, тј, систематичних неодговорених пи</w:t>
      </w:r>
      <w:r w:rsidR="00BB1961">
        <w:rPr>
          <w:rFonts w:cs="Arial"/>
        </w:rPr>
        <w:t>тања у упитнику.</w:t>
      </w:r>
      <w:proofErr w:type="gramEnd"/>
      <w:r w:rsidR="00BB1961">
        <w:rPr>
          <w:rFonts w:cs="Arial"/>
        </w:rPr>
        <w:t xml:space="preserve"> </w:t>
      </w:r>
      <w:proofErr w:type="gramStart"/>
      <w:r w:rsidR="00BB1961">
        <w:rPr>
          <w:rFonts w:cs="Arial"/>
        </w:rPr>
        <w:t>Ако одређено пи</w:t>
      </w:r>
      <w:r w:rsidR="00C3489F" w:rsidRPr="00C3489F">
        <w:rPr>
          <w:rFonts w:cs="Arial"/>
        </w:rPr>
        <w:t>тање има низак тренд одговора, он</w:t>
      </w:r>
      <w:r w:rsidR="0028620B">
        <w:rPr>
          <w:rFonts w:cs="Arial"/>
        </w:rPr>
        <w:t>да треба поставити питање његове</w:t>
      </w:r>
      <w:r w:rsidR="00C3489F" w:rsidRPr="00C3489F">
        <w:rPr>
          <w:rFonts w:cs="Arial"/>
        </w:rPr>
        <w:t xml:space="preserve"> анализе.</w:t>
      </w:r>
      <w:proofErr w:type="gramEnd"/>
      <w:r w:rsidR="00C3489F" w:rsidRPr="00C3489F">
        <w:rPr>
          <w:rFonts w:cs="Arial"/>
        </w:rPr>
        <w:t xml:space="preserve"> </w:t>
      </w:r>
      <w:proofErr w:type="gramStart"/>
      <w:r w:rsidR="00C3489F" w:rsidRPr="00C3489F">
        <w:rPr>
          <w:rFonts w:cs="Arial"/>
        </w:rPr>
        <w:t>Као и код нелогичних вредности, укључујући и питања са ниским трендом одговора, укључивање питања са ниским трендом одговора има утицаја на статистичку анализу.</w:t>
      </w:r>
      <w:proofErr w:type="gramEnd"/>
      <w:r w:rsidR="00C3489F" w:rsidRPr="00C3489F">
        <w:rPr>
          <w:rFonts w:cs="Arial"/>
        </w:rPr>
        <w:t xml:space="preserve"> </w:t>
      </w:r>
      <w:proofErr w:type="gramStart"/>
      <w:r w:rsidR="00C3489F" w:rsidRPr="00C3489F">
        <w:rPr>
          <w:rFonts w:cs="Arial"/>
        </w:rPr>
        <w:t>Укључивање питања за које нема података смањује укупан број испитаника укључених у анализу која инкорпорира то питање, што може да изазове искривљену и нестабилну статистику.</w:t>
      </w:r>
      <w:proofErr w:type="gramEnd"/>
    </w:p>
    <w:p w:rsidR="00C3489F" w:rsidRPr="00C3489F" w:rsidRDefault="00C3489F" w:rsidP="00D2427C">
      <w:pPr>
        <w:pStyle w:val="Heading3"/>
      </w:pPr>
      <w:bookmarkStart w:id="3" w:name="_Toc4073628"/>
      <w:bookmarkStart w:id="4" w:name="_Toc7873022"/>
      <w:r w:rsidRPr="00C3489F">
        <w:t>Вредности изван опсега</w:t>
      </w:r>
      <w:bookmarkEnd w:id="3"/>
      <w:bookmarkEnd w:id="4"/>
    </w:p>
    <w:p w:rsidR="00C3489F" w:rsidRPr="00C3489F" w:rsidRDefault="00C3489F" w:rsidP="00C3489F">
      <w:pPr>
        <w:rPr>
          <w:rFonts w:cs="Arial"/>
        </w:rPr>
      </w:pPr>
      <w:proofErr w:type="gramStart"/>
      <w:r w:rsidRPr="00C3489F">
        <w:rPr>
          <w:rFonts w:cs="Arial"/>
        </w:rPr>
        <w:t>Вредности изван опсега су варијабле са логичним, уверљивим иако екстремним вредностима; оне су изван нормалних вредности или су на екстремним крајевима дистрибуционе криве.</w:t>
      </w:r>
      <w:proofErr w:type="gramEnd"/>
      <w:r w:rsidRPr="00C3489F">
        <w:rPr>
          <w:rFonts w:cs="Arial"/>
        </w:rPr>
        <w:t xml:space="preserve"> </w:t>
      </w:r>
      <w:proofErr w:type="gramStart"/>
      <w:r w:rsidRPr="00C3489F">
        <w:rPr>
          <w:rFonts w:cs="Arial"/>
        </w:rPr>
        <w:t>Вредности изван опсега се јављају као последица грешке при мерењу или у инструментима, грешке при уносу података или као необични али тачни подаци.</w:t>
      </w:r>
      <w:proofErr w:type="gramEnd"/>
      <w:r w:rsidRPr="00C3489F">
        <w:rPr>
          <w:rFonts w:cs="Arial"/>
        </w:rPr>
        <w:t xml:space="preserve"> </w:t>
      </w:r>
      <w:proofErr w:type="gramStart"/>
      <w:r w:rsidRPr="00C3489F">
        <w:rPr>
          <w:rFonts w:cs="Arial"/>
        </w:rPr>
        <w:t>Уобичајени пример вредности изван опсега у здравственој нези су ретки пацијенти који генеришу изузетно високе трошкове болничког лечења, као што би то био случај са недоношчади ниске тежине и са дугорочним болничким лечењем особа са ретким</w:t>
      </w:r>
      <w:r w:rsidR="00EB3601">
        <w:rPr>
          <w:rFonts w:cs="Arial"/>
        </w:rPr>
        <w:t>,</w:t>
      </w:r>
      <w:r w:rsidRPr="00C3489F">
        <w:rPr>
          <w:rFonts w:cs="Arial"/>
        </w:rPr>
        <w:t xml:space="preserve"> али озбиљним болестима или са компликацијама након неке медицинске процедуре.</w:t>
      </w:r>
      <w:proofErr w:type="gramEnd"/>
    </w:p>
    <w:p w:rsidR="00C3489F" w:rsidRPr="00EB3601" w:rsidRDefault="0064553D" w:rsidP="00EB3601">
      <w:pPr>
        <w:autoSpaceDE w:val="0"/>
        <w:autoSpaceDN w:val="0"/>
        <w:adjustRightInd w:val="0"/>
        <w:rPr>
          <w:rFonts w:ascii="JansonText-Roman" w:hAnsi="JansonText-Roman" w:cs="JansonText-Roman"/>
          <w:color w:val="auto"/>
          <w:sz w:val="21"/>
          <w:szCs w:val="21"/>
          <w:lang w:val="en-US"/>
        </w:rPr>
      </w:pPr>
      <w:r>
        <w:rPr>
          <w:rFonts w:cs="Arial"/>
        </w:rPr>
        <w:tab/>
      </w:r>
      <w:proofErr w:type="gramStart"/>
      <w:r w:rsidR="00C3489F" w:rsidRPr="00C3489F">
        <w:rPr>
          <w:rFonts w:cs="Arial"/>
        </w:rPr>
        <w:t>Аутори уџбеника статистике упозоравају на ефекте статистичких резултата када се у анализу података укљу</w:t>
      </w:r>
      <w:r w:rsidR="00EB3601">
        <w:rPr>
          <w:rFonts w:cs="Arial"/>
        </w:rPr>
        <w:t>че вредности изван опсега (</w:t>
      </w:r>
      <w:r w:rsidR="00EB3601" w:rsidRPr="00EB3601">
        <w:rPr>
          <w:rFonts w:cs="Arial"/>
          <w:color w:val="auto"/>
          <w:lang w:val="en-US"/>
        </w:rPr>
        <w:t>Kleinbaum, Kupper, Muller, &amp; Nizan,</w:t>
      </w:r>
      <w:r w:rsidR="00EB3601" w:rsidRPr="00EB3601">
        <w:rPr>
          <w:rFonts w:cs="Arial"/>
          <w:color w:val="auto"/>
        </w:rPr>
        <w:t xml:space="preserve"> </w:t>
      </w:r>
      <w:r w:rsidR="00EB3601" w:rsidRPr="00EB3601">
        <w:rPr>
          <w:rFonts w:cs="Arial"/>
          <w:color w:val="auto"/>
          <w:lang w:val="en-US"/>
        </w:rPr>
        <w:t>1998; Pedhazur &amp; Pedhazur-Schmelkin, 1991</w:t>
      </w:r>
      <w:r w:rsidR="00C3489F" w:rsidRPr="00C3489F">
        <w:rPr>
          <w:rFonts w:cs="Arial"/>
        </w:rPr>
        <w:t>).</w:t>
      </w:r>
      <w:proofErr w:type="gramEnd"/>
      <w:r w:rsidR="00C3489F" w:rsidRPr="00C3489F">
        <w:rPr>
          <w:rFonts w:cs="Arial"/>
        </w:rPr>
        <w:t xml:space="preserve"> </w:t>
      </w:r>
      <w:proofErr w:type="gramStart"/>
      <w:r w:rsidR="00C3489F" w:rsidRPr="00C3489F">
        <w:rPr>
          <w:rFonts w:cs="Arial"/>
        </w:rPr>
        <w:t>Вредности изван опсега драматично утичу на резултате статистичких тестова тако што помичу средњу вредност и увећавају варијансу.</w:t>
      </w:r>
      <w:proofErr w:type="gramEnd"/>
      <w:r w:rsidR="00C3489F" w:rsidRPr="00C3489F">
        <w:rPr>
          <w:rFonts w:cs="Arial"/>
        </w:rPr>
        <w:t xml:space="preserve"> </w:t>
      </w:r>
      <w:proofErr w:type="gramStart"/>
      <w:r w:rsidR="00C3489F" w:rsidRPr="00C3489F">
        <w:rPr>
          <w:rFonts w:cs="Arial"/>
        </w:rPr>
        <w:t>Иако комплексне статистичке методе могу да исправе ефекте вредности изван опсега, ове методе су компликованије него што је то потребно за већину програма евалуације.</w:t>
      </w:r>
      <w:proofErr w:type="gramEnd"/>
      <w:r w:rsidR="00C3489F" w:rsidRPr="00C3489F">
        <w:rPr>
          <w:rFonts w:cs="Arial"/>
        </w:rPr>
        <w:t xml:space="preserve"> </w:t>
      </w:r>
      <w:proofErr w:type="gramStart"/>
      <w:r w:rsidR="00C3489F" w:rsidRPr="00C3489F">
        <w:rPr>
          <w:rFonts w:cs="Arial"/>
        </w:rPr>
        <w:t>У основи, истраживачи, треба да ослуче да ли желе да задрже вредности изван опсега у анализи или да искључе вредност на основу неког јасног образложења.</w:t>
      </w:r>
      <w:proofErr w:type="gramEnd"/>
      <w:r w:rsidR="00C3489F" w:rsidRPr="00C3489F">
        <w:rPr>
          <w:rFonts w:cs="Arial"/>
        </w:rPr>
        <w:t xml:space="preserve"> </w:t>
      </w:r>
      <w:proofErr w:type="gramStart"/>
      <w:r w:rsidR="00C3489F" w:rsidRPr="00C3489F">
        <w:rPr>
          <w:rFonts w:cs="Arial"/>
        </w:rPr>
        <w:t>Образложење за искључивање се често заснива на одређивању неке граничне тачке на основу које се вредности искључују.</w:t>
      </w:r>
      <w:proofErr w:type="gramEnd"/>
    </w:p>
    <w:p w:rsidR="00C3489F" w:rsidRPr="00C3489F" w:rsidRDefault="00D2427C" w:rsidP="00C3489F">
      <w:pPr>
        <w:rPr>
          <w:rFonts w:cs="Arial"/>
        </w:rPr>
      </w:pPr>
      <w:r>
        <w:rPr>
          <w:rFonts w:cs="Arial"/>
        </w:rPr>
        <w:tab/>
      </w:r>
      <w:proofErr w:type="gramStart"/>
      <w:r w:rsidR="00C3489F" w:rsidRPr="00C3489F">
        <w:rPr>
          <w:rFonts w:cs="Arial"/>
        </w:rPr>
        <w:t>Одлука да се вредност изван опсега укључи или искључи се доноси од случаја до случаја.</w:t>
      </w:r>
      <w:proofErr w:type="gramEnd"/>
      <w:r w:rsidR="00F66EB2">
        <w:rPr>
          <w:rFonts w:cs="Arial"/>
        </w:rPr>
        <w:t xml:space="preserve">  </w:t>
      </w:r>
      <w:proofErr w:type="gramStart"/>
      <w:r w:rsidR="00F66EB2">
        <w:rPr>
          <w:rFonts w:cs="Arial"/>
        </w:rPr>
        <w:t>Један фактор који може да утич</w:t>
      </w:r>
      <w:r w:rsidR="00C3489F" w:rsidRPr="00C3489F">
        <w:rPr>
          <w:rFonts w:cs="Arial"/>
        </w:rPr>
        <w:t>е на одлуку је величина узорка у евалуационој студији.</w:t>
      </w:r>
      <w:proofErr w:type="gramEnd"/>
      <w:r w:rsidR="00C3489F" w:rsidRPr="00C3489F">
        <w:rPr>
          <w:rFonts w:cs="Arial"/>
        </w:rPr>
        <w:t xml:space="preserve"> </w:t>
      </w:r>
      <w:proofErr w:type="gramStart"/>
      <w:r w:rsidR="00C3489F" w:rsidRPr="00C3489F">
        <w:rPr>
          <w:rFonts w:cs="Arial"/>
        </w:rPr>
        <w:t>Вредности изван опсега ће више утицати на статистику која се заснива на мањим узорцима.</w:t>
      </w:r>
      <w:proofErr w:type="gramEnd"/>
      <w:r w:rsidR="00C3489F" w:rsidRPr="00C3489F">
        <w:rPr>
          <w:rFonts w:cs="Arial"/>
        </w:rPr>
        <w:t xml:space="preserve"> </w:t>
      </w:r>
      <w:proofErr w:type="gramStart"/>
      <w:r w:rsidR="00C3489F" w:rsidRPr="00C3489F">
        <w:rPr>
          <w:rFonts w:cs="Arial"/>
        </w:rPr>
        <w:t xml:space="preserve">На пример, евалуација промене </w:t>
      </w:r>
      <w:r w:rsidR="00F66EB2">
        <w:rPr>
          <w:rFonts w:cs="Arial"/>
        </w:rPr>
        <w:t>нивоа HbА1c</w:t>
      </w:r>
      <w:r w:rsidR="00C3489F" w:rsidRPr="00C3489F">
        <w:rPr>
          <w:rFonts w:cs="Arial"/>
        </w:rPr>
        <w:t xml:space="preserve"> се може проучавати на 20 особа.</w:t>
      </w:r>
      <w:proofErr w:type="gramEnd"/>
      <w:r w:rsidR="00C3489F" w:rsidRPr="00C3489F">
        <w:rPr>
          <w:rFonts w:cs="Arial"/>
        </w:rPr>
        <w:t xml:space="preserve"> Ако је једна особа имала смањење веће од 50% док су сви остали имали сма</w:t>
      </w:r>
      <w:r w:rsidR="00F66EB2">
        <w:rPr>
          <w:rFonts w:cs="Arial"/>
        </w:rPr>
        <w:t xml:space="preserve">њење  између 0% и 10%, просечaн </w:t>
      </w:r>
      <w:r w:rsidR="00C3489F" w:rsidRPr="00C3489F">
        <w:rPr>
          <w:rFonts w:cs="Arial"/>
        </w:rPr>
        <w:t xml:space="preserve">проценат смањења нивоа ће бити већи ако се једна особа искључи из анализе. Насупрот томе, ако се сакупе подаци 200 особа, са истим опсегом смањења, једна особа са </w:t>
      </w:r>
      <w:r w:rsidR="00F66EB2">
        <w:rPr>
          <w:rFonts w:cs="Arial"/>
        </w:rPr>
        <w:t>смањењем од 50% смањења нивоа HbА1c</w:t>
      </w:r>
      <w:r w:rsidR="00C3489F" w:rsidRPr="00C3489F">
        <w:rPr>
          <w:rFonts w:cs="Arial"/>
        </w:rPr>
        <w:t xml:space="preserve"> ће мање утицати на просечно смањење.</w:t>
      </w:r>
    </w:p>
    <w:p w:rsidR="00C3489F" w:rsidRPr="00C3489F" w:rsidRDefault="00C3489F" w:rsidP="00D2427C">
      <w:pPr>
        <w:pStyle w:val="Heading3"/>
      </w:pPr>
      <w:bookmarkStart w:id="5" w:name="_Toc4073629"/>
      <w:bookmarkStart w:id="6" w:name="_Toc7873023"/>
      <w:r w:rsidRPr="00C3489F">
        <w:t>Повезани подаци</w:t>
      </w:r>
      <w:bookmarkEnd w:id="5"/>
      <w:bookmarkEnd w:id="6"/>
    </w:p>
    <w:p w:rsidR="00C3489F" w:rsidRPr="00C3489F" w:rsidRDefault="00C3489F" w:rsidP="00C3489F">
      <w:pPr>
        <w:rPr>
          <w:rFonts w:cs="Arial"/>
        </w:rPr>
      </w:pPr>
      <w:proofErr w:type="gramStart"/>
      <w:r w:rsidRPr="00C3489F">
        <w:rPr>
          <w:rFonts w:cs="Arial"/>
        </w:rPr>
        <w:t>Повезани подаци се односе на сет података који се добијају спајање</w:t>
      </w:r>
      <w:r w:rsidR="00F66EB2">
        <w:rPr>
          <w:rFonts w:cs="Arial"/>
        </w:rPr>
        <w:t>м</w:t>
      </w:r>
      <w:r w:rsidRPr="00C3489F">
        <w:rPr>
          <w:rFonts w:cs="Arial"/>
        </w:rPr>
        <w:t xml:space="preserve"> података из више извора тако да се за испитанике у сету података добије јаснији сет варијабли.</w:t>
      </w:r>
      <w:proofErr w:type="gramEnd"/>
      <w:r w:rsidRPr="00C3489F">
        <w:rPr>
          <w:rFonts w:cs="Arial"/>
        </w:rPr>
        <w:t xml:space="preserve"> </w:t>
      </w:r>
      <w:proofErr w:type="gramStart"/>
      <w:r w:rsidRPr="00C3489F">
        <w:rPr>
          <w:rFonts w:cs="Arial"/>
        </w:rPr>
        <w:t>Сетите се да за здравствене програме, особе, суседства или државе то могу бити особе ефективне евалуације.</w:t>
      </w:r>
      <w:proofErr w:type="gramEnd"/>
      <w:r w:rsidRPr="00C3489F">
        <w:rPr>
          <w:rFonts w:cs="Arial"/>
        </w:rPr>
        <w:t xml:space="preserve"> </w:t>
      </w:r>
      <w:proofErr w:type="gramStart"/>
      <w:r w:rsidRPr="00C3489F">
        <w:rPr>
          <w:rFonts w:cs="Arial"/>
        </w:rPr>
        <w:t xml:space="preserve">Типови података који се могу повезати за евалуацију здравственог програма зато могу укључивати анкетне податке повезане са анкетним подацима, виталне извештаје са подацима </w:t>
      </w:r>
      <w:r w:rsidRPr="00C3489F">
        <w:rPr>
          <w:rFonts w:cs="Arial"/>
        </w:rPr>
        <w:lastRenderedPageBreak/>
        <w:t>анкета, виталне извештаје са подацима анкета популације, анкетне податке са административним подацима или податке анкете популације са подацима анкете популације.</w:t>
      </w:r>
      <w:proofErr w:type="gramEnd"/>
      <w:r w:rsidRPr="00C3489F">
        <w:rPr>
          <w:rFonts w:cs="Arial"/>
        </w:rPr>
        <w:t xml:space="preserve"> </w:t>
      </w:r>
      <w:proofErr w:type="gramStart"/>
      <w:r w:rsidRPr="00C3489F">
        <w:rPr>
          <w:rFonts w:cs="Arial"/>
        </w:rPr>
        <w:t>Употреба повезаних података може да буде неопходна ако се питање евалуације фокусира на исходе за које постоје подаци из различитих извора.</w:t>
      </w:r>
      <w:proofErr w:type="gramEnd"/>
      <w:r w:rsidRPr="00C3489F">
        <w:rPr>
          <w:rFonts w:cs="Arial"/>
        </w:rPr>
        <w:t xml:space="preserve"> </w:t>
      </w:r>
      <w:proofErr w:type="gramStart"/>
      <w:r w:rsidRPr="00C3489F">
        <w:rPr>
          <w:rFonts w:cs="Arial"/>
        </w:rPr>
        <w:t>Повезани подаци могу да буду корисни током фаза планирања и евалуације програма, од процене заједнице до ефекта евалуације.</w:t>
      </w:r>
      <w:proofErr w:type="gramEnd"/>
    </w:p>
    <w:p w:rsidR="00C3489F" w:rsidRPr="00BD4DCC" w:rsidRDefault="00D2427C" w:rsidP="00BD4DCC">
      <w:pPr>
        <w:autoSpaceDE w:val="0"/>
        <w:autoSpaceDN w:val="0"/>
        <w:adjustRightInd w:val="0"/>
        <w:rPr>
          <w:rFonts w:ascii="JansonText-Roman" w:hAnsi="JansonText-Roman" w:cs="JansonText-Roman"/>
          <w:color w:val="auto"/>
          <w:sz w:val="21"/>
          <w:szCs w:val="21"/>
          <w:lang w:val="en-US"/>
        </w:rPr>
      </w:pPr>
      <w:r>
        <w:rPr>
          <w:rFonts w:cs="Arial"/>
        </w:rPr>
        <w:tab/>
      </w:r>
      <w:proofErr w:type="gramStart"/>
      <w:r w:rsidR="00C3489F" w:rsidRPr="00C3489F">
        <w:rPr>
          <w:rFonts w:cs="Arial"/>
        </w:rPr>
        <w:t>Један разлог за употребу повезаних података је да се учествовање у програму повеже са добијеним подацима.</w:t>
      </w:r>
      <w:proofErr w:type="gramEnd"/>
      <w:r w:rsidR="001E66FB">
        <w:rPr>
          <w:rFonts w:cs="Arial"/>
        </w:rPr>
        <w:t xml:space="preserve"> Студија коју су </w:t>
      </w:r>
      <w:proofErr w:type="gramStart"/>
      <w:r w:rsidR="001E66FB">
        <w:rPr>
          <w:rFonts w:cs="Arial"/>
        </w:rPr>
        <w:t xml:space="preserve">извели </w:t>
      </w:r>
      <w:r w:rsidR="00C3489F" w:rsidRPr="00C3489F">
        <w:rPr>
          <w:rFonts w:cs="Arial"/>
        </w:rPr>
        <w:t xml:space="preserve"> </w:t>
      </w:r>
      <w:r w:rsidR="001E66FB" w:rsidRPr="001E66FB">
        <w:rPr>
          <w:rFonts w:cs="Arial"/>
          <w:color w:val="auto"/>
          <w:lang w:val="en-US"/>
        </w:rPr>
        <w:t>Reichman</w:t>
      </w:r>
      <w:proofErr w:type="gramEnd"/>
      <w:r w:rsidR="001E66FB">
        <w:rPr>
          <w:rFonts w:asciiTheme="minorHAnsi" w:hAnsiTheme="minorHAnsi" w:cs="JansonText-Roman"/>
          <w:color w:val="auto"/>
          <w:sz w:val="21"/>
          <w:szCs w:val="21"/>
        </w:rPr>
        <w:t xml:space="preserve"> </w:t>
      </w:r>
      <w:r w:rsidR="001E66FB">
        <w:rPr>
          <w:rFonts w:cs="Arial"/>
        </w:rPr>
        <w:t xml:space="preserve">и </w:t>
      </w:r>
      <w:r w:rsidR="001E66FB" w:rsidRPr="001E66FB">
        <w:rPr>
          <w:rFonts w:cs="Arial"/>
          <w:color w:val="auto"/>
          <w:lang w:val="en-US"/>
        </w:rPr>
        <w:t>Hade</w:t>
      </w:r>
      <w:r w:rsidR="00C3489F" w:rsidRPr="00C3489F">
        <w:rPr>
          <w:rFonts w:cs="Arial"/>
        </w:rPr>
        <w:t xml:space="preserve"> 2001. </w:t>
      </w:r>
      <w:proofErr w:type="gramStart"/>
      <w:r w:rsidR="00C3489F" w:rsidRPr="00C3489F">
        <w:rPr>
          <w:rFonts w:cs="Arial"/>
        </w:rPr>
        <w:t>године</w:t>
      </w:r>
      <w:proofErr w:type="gramEnd"/>
      <w:r w:rsidR="00C3489F" w:rsidRPr="00C3489F">
        <w:rPr>
          <w:rFonts w:cs="Arial"/>
        </w:rPr>
        <w:t xml:space="preserve"> је пример повезивања података о учествовању са подацима о исходу; ови аутори су повезали листу учесника у пренаталном програму са подацима о рођењу из виталних извештаја како би се евалуирао исход програма. </w:t>
      </w:r>
      <w:proofErr w:type="gramStart"/>
      <w:r w:rsidR="00C3489F" w:rsidRPr="00C3489F">
        <w:rPr>
          <w:rFonts w:cs="Arial"/>
        </w:rPr>
        <w:t>Други разлог за коришћење повезаних података је да се подаци исхода програма повежу са подацима коришћених процеса.</w:t>
      </w:r>
      <w:proofErr w:type="gramEnd"/>
      <w:r w:rsidR="00C3489F" w:rsidRPr="00C3489F">
        <w:rPr>
          <w:rFonts w:cs="Arial"/>
        </w:rPr>
        <w:t xml:space="preserve"> На пример,</w:t>
      </w:r>
      <w:r w:rsidR="00BD4DCC">
        <w:rPr>
          <w:rFonts w:cs="Arial"/>
        </w:rPr>
        <w:t xml:space="preserve"> </w:t>
      </w:r>
      <w:r w:rsidR="00BD4DCC">
        <w:rPr>
          <w:rFonts w:cs="Arial"/>
          <w:color w:val="auto"/>
          <w:lang w:val="en-US"/>
        </w:rPr>
        <w:t>Meuleners, Hendrie</w:t>
      </w:r>
      <w:r w:rsidR="00BD4DCC">
        <w:rPr>
          <w:rFonts w:cs="Arial"/>
          <w:color w:val="auto"/>
        </w:rPr>
        <w:t xml:space="preserve"> и</w:t>
      </w:r>
      <w:r w:rsidR="00BD4DCC" w:rsidRPr="00BD4DCC">
        <w:rPr>
          <w:rFonts w:cs="Arial"/>
          <w:color w:val="auto"/>
          <w:lang w:val="en-US"/>
        </w:rPr>
        <w:t xml:space="preserve"> Lee</w:t>
      </w:r>
      <w:r w:rsidR="00BD4DCC" w:rsidRPr="00BD4DCC">
        <w:rPr>
          <w:rFonts w:cs="Arial"/>
          <w:color w:val="auto"/>
        </w:rPr>
        <w:t xml:space="preserve"> </w:t>
      </w:r>
      <w:r w:rsidR="00BD4DCC" w:rsidRPr="00BD4DCC">
        <w:rPr>
          <w:rFonts w:cs="Arial"/>
          <w:color w:val="auto"/>
          <w:lang w:val="en-US"/>
        </w:rPr>
        <w:t>(2008)</w:t>
      </w:r>
      <w:r w:rsidR="00C3489F" w:rsidRPr="00C3489F">
        <w:rPr>
          <w:rFonts w:cs="Arial"/>
        </w:rPr>
        <w:t xml:space="preserve"> године повезали податке о морталитету, болничке податке и податке информатичких система менталног здравља како би истражили проценте поновљених боравака у установама за особе које су доживеле интерперсонално насиље. </w:t>
      </w:r>
      <w:proofErr w:type="gramStart"/>
      <w:r w:rsidR="00C3489F" w:rsidRPr="00C3489F">
        <w:rPr>
          <w:rFonts w:cs="Arial"/>
        </w:rPr>
        <w:t>Трећи разлог за употребу повезаних података је валидација одговора које су дали само учесници.</w:t>
      </w:r>
      <w:proofErr w:type="gramEnd"/>
      <w:r w:rsidR="00C3489F" w:rsidRPr="00C3489F">
        <w:rPr>
          <w:rFonts w:cs="Arial"/>
        </w:rPr>
        <w:t xml:space="preserve"> На пример</w:t>
      </w:r>
      <w:proofErr w:type="gramStart"/>
      <w:r w:rsidR="00C3489F" w:rsidRPr="00C3489F">
        <w:rPr>
          <w:rFonts w:cs="Arial"/>
        </w:rPr>
        <w:t xml:space="preserve">,  </w:t>
      </w:r>
      <w:r w:rsidR="00BD4DCC">
        <w:rPr>
          <w:rFonts w:cs="Arial"/>
          <w:color w:val="auto"/>
          <w:lang w:val="en-US"/>
        </w:rPr>
        <w:t>Robinson</w:t>
      </w:r>
      <w:proofErr w:type="gramEnd"/>
      <w:r w:rsidR="00BD4DCC">
        <w:rPr>
          <w:rFonts w:cs="Arial"/>
          <w:color w:val="auto"/>
          <w:lang w:val="en-US"/>
        </w:rPr>
        <w:t>, Young, Roos</w:t>
      </w:r>
      <w:r w:rsidR="00BD4DCC">
        <w:rPr>
          <w:rFonts w:cs="Arial"/>
          <w:color w:val="auto"/>
        </w:rPr>
        <w:t xml:space="preserve"> </w:t>
      </w:r>
      <w:r w:rsidR="00BD4DCC" w:rsidRPr="00BD4DCC">
        <w:rPr>
          <w:rFonts w:cs="Arial"/>
          <w:color w:val="auto"/>
        </w:rPr>
        <w:t xml:space="preserve">и </w:t>
      </w:r>
      <w:r w:rsidR="00BD4DCC" w:rsidRPr="00BD4DCC">
        <w:rPr>
          <w:rFonts w:cs="Arial"/>
          <w:color w:val="auto"/>
          <w:lang w:val="en-US"/>
        </w:rPr>
        <w:t>Gelskey</w:t>
      </w:r>
      <w:r w:rsidR="00BD4DCC">
        <w:rPr>
          <w:rFonts w:cs="Arial"/>
          <w:color w:val="auto"/>
        </w:rPr>
        <w:t xml:space="preserve"> </w:t>
      </w:r>
      <w:r w:rsidR="00BD4DCC">
        <w:rPr>
          <w:rFonts w:cs="Arial"/>
        </w:rPr>
        <w:t xml:space="preserve">су </w:t>
      </w:r>
      <w:r w:rsidR="00C3489F" w:rsidRPr="00BD4DCC">
        <w:rPr>
          <w:rFonts w:cs="Arial"/>
        </w:rPr>
        <w:t>1997.</w:t>
      </w:r>
      <w:r w:rsidR="00C3489F" w:rsidRPr="00C3489F">
        <w:rPr>
          <w:rFonts w:cs="Arial"/>
        </w:rPr>
        <w:t xml:space="preserve"> </w:t>
      </w:r>
      <w:proofErr w:type="gramStart"/>
      <w:r w:rsidR="00C3489F" w:rsidRPr="00C3489F">
        <w:rPr>
          <w:rFonts w:cs="Arial"/>
        </w:rPr>
        <w:t>године</w:t>
      </w:r>
      <w:proofErr w:type="gramEnd"/>
      <w:r w:rsidR="00C3489F" w:rsidRPr="00C3489F">
        <w:rPr>
          <w:rFonts w:cs="Arial"/>
        </w:rPr>
        <w:t xml:space="preserve"> повезали административне податке о здравственом осигурању појединачних пацијената са одговорима оних особа које су имале хронична медицинска стања. </w:t>
      </w:r>
      <w:proofErr w:type="gramStart"/>
      <w:r w:rsidR="00C3489F" w:rsidRPr="00C3489F">
        <w:rPr>
          <w:rFonts w:cs="Arial"/>
        </w:rPr>
        <w:t>Ова стратегија, међутим, оставља истраживачу дилему око тога којим подацима да верује и употреби.</w:t>
      </w:r>
      <w:proofErr w:type="gramEnd"/>
      <w:r w:rsidR="00C3489F" w:rsidRPr="00C3489F">
        <w:rPr>
          <w:rFonts w:cs="Arial"/>
        </w:rPr>
        <w:t xml:space="preserve"> </w:t>
      </w:r>
    </w:p>
    <w:p w:rsidR="00C3489F" w:rsidRPr="00C3489F" w:rsidRDefault="0064553D" w:rsidP="00C3489F">
      <w:pPr>
        <w:rPr>
          <w:rFonts w:cs="Arial"/>
        </w:rPr>
      </w:pPr>
      <w:r>
        <w:rPr>
          <w:rFonts w:cs="Arial"/>
        </w:rPr>
        <w:tab/>
      </w:r>
      <w:proofErr w:type="gramStart"/>
      <w:r w:rsidR="00C3489F" w:rsidRPr="00C3489F">
        <w:rPr>
          <w:rFonts w:cs="Arial"/>
        </w:rPr>
        <w:t>Основни кораци који укључују повезане податке су једноставни, иако је њихова примена често далеко од једноставне.</w:t>
      </w:r>
      <w:proofErr w:type="gramEnd"/>
      <w:r w:rsidR="00C3489F" w:rsidRPr="00C3489F">
        <w:rPr>
          <w:rFonts w:cs="Arial"/>
        </w:rPr>
        <w:t xml:space="preserve"> </w:t>
      </w:r>
      <w:proofErr w:type="gramStart"/>
      <w:r w:rsidR="00C3489F" w:rsidRPr="00C3489F">
        <w:rPr>
          <w:rFonts w:cs="Arial"/>
        </w:rPr>
        <w:t>Прво, сетови података које треба спојит</w:t>
      </w:r>
      <w:r w:rsidR="00BD4DCC">
        <w:rPr>
          <w:rFonts w:cs="Arial"/>
        </w:rPr>
        <w:t>и морају да буду у компатибилним</w:t>
      </w:r>
      <w:r w:rsidR="00C3489F" w:rsidRPr="00C3489F">
        <w:rPr>
          <w:rFonts w:cs="Arial"/>
        </w:rPr>
        <w:t xml:space="preserve"> софтверским датотекама.</w:t>
      </w:r>
      <w:proofErr w:type="gramEnd"/>
      <w:r w:rsidR="00C3489F" w:rsidRPr="00C3489F">
        <w:rPr>
          <w:rFonts w:cs="Arial"/>
        </w:rPr>
        <w:t xml:space="preserve"> </w:t>
      </w:r>
      <w:proofErr w:type="gramStart"/>
      <w:r w:rsidR="00C3489F" w:rsidRPr="00C3489F">
        <w:rPr>
          <w:rFonts w:cs="Arial"/>
        </w:rPr>
        <w:t>Пошто су софтвери постали стандардизовани, креирање компатибилних датотека са подацима је постало лакше.</w:t>
      </w:r>
      <w:proofErr w:type="gramEnd"/>
      <w:r w:rsidR="00C3489F" w:rsidRPr="00C3489F">
        <w:rPr>
          <w:rFonts w:cs="Arial"/>
        </w:rPr>
        <w:t xml:space="preserve"> </w:t>
      </w:r>
      <w:proofErr w:type="gramStart"/>
      <w:r w:rsidR="00C3489F" w:rsidRPr="00C3489F">
        <w:rPr>
          <w:rFonts w:cs="Arial"/>
        </w:rPr>
        <w:t>Без обзира на то, компатибилност софтвера се мора проверити пре почетка процеса повезивања података.</w:t>
      </w:r>
      <w:proofErr w:type="gramEnd"/>
      <w:r w:rsidR="00C3489F" w:rsidRPr="00C3489F">
        <w:rPr>
          <w:rFonts w:cs="Arial"/>
        </w:rPr>
        <w:t xml:space="preserve"> </w:t>
      </w:r>
      <w:proofErr w:type="gramStart"/>
      <w:r w:rsidR="00C3489F" w:rsidRPr="00C3489F">
        <w:rPr>
          <w:rFonts w:cs="Arial"/>
        </w:rPr>
        <w:t>Друго, бар неке од варијабли у оба сета података за особе морају да буду исте.</w:t>
      </w:r>
      <w:proofErr w:type="gramEnd"/>
      <w:r w:rsidR="00C3489F" w:rsidRPr="00C3489F">
        <w:rPr>
          <w:rFonts w:cs="Arial"/>
        </w:rPr>
        <w:t xml:space="preserve"> </w:t>
      </w:r>
      <w:proofErr w:type="gramStart"/>
      <w:r w:rsidR="00C3489F" w:rsidRPr="00C3489F">
        <w:rPr>
          <w:rFonts w:cs="Arial"/>
        </w:rPr>
        <w:t>Другим речима, мора да постоји сет варијабли, које се називају подударним варијаблама, које су исте у оба сета података и те варијабле морају да се односе само на једну особу.</w:t>
      </w:r>
      <w:proofErr w:type="gramEnd"/>
      <w:r w:rsidR="00C3489F" w:rsidRPr="00C3489F">
        <w:rPr>
          <w:rFonts w:cs="Arial"/>
        </w:rPr>
        <w:t xml:space="preserve"> </w:t>
      </w:r>
      <w:proofErr w:type="gramStart"/>
      <w:r w:rsidR="00C3489F" w:rsidRPr="00C3489F">
        <w:rPr>
          <w:rFonts w:cs="Arial"/>
        </w:rPr>
        <w:t>Због тога сваку датотеку треба проверити због подударних варијабли.</w:t>
      </w:r>
      <w:proofErr w:type="gramEnd"/>
      <w:r w:rsidR="00C3489F" w:rsidRPr="00C3489F">
        <w:rPr>
          <w:rFonts w:cs="Arial"/>
        </w:rPr>
        <w:t xml:space="preserve"> </w:t>
      </w:r>
      <w:proofErr w:type="gramStart"/>
      <w:r w:rsidR="00C3489F" w:rsidRPr="00C3489F">
        <w:rPr>
          <w:rFonts w:cs="Arial"/>
        </w:rPr>
        <w:t>Треће, подударне варијабле се користе као критеријум за повезивање података из сваке датотеке и спајања података и једну датотеку.</w:t>
      </w:r>
      <w:proofErr w:type="gramEnd"/>
    </w:p>
    <w:p w:rsidR="00C3489F" w:rsidRPr="00C3489F" w:rsidRDefault="00D2427C" w:rsidP="00C3489F">
      <w:pPr>
        <w:rPr>
          <w:rFonts w:cs="Arial"/>
        </w:rPr>
      </w:pPr>
      <w:r>
        <w:rPr>
          <w:rFonts w:cs="Arial"/>
        </w:rPr>
        <w:tab/>
      </w:r>
      <w:r w:rsidR="00C3489F" w:rsidRPr="00C3489F">
        <w:rPr>
          <w:rFonts w:cs="Arial"/>
        </w:rPr>
        <w:t xml:space="preserve">Појављују се два главна проблема при употреби повезаних података: поверљивост и тачност. </w:t>
      </w:r>
      <w:proofErr w:type="gramStart"/>
      <w:r w:rsidR="00C3489F" w:rsidRPr="00C3489F">
        <w:rPr>
          <w:rFonts w:cs="Arial"/>
        </w:rPr>
        <w:t>За већину евалуација здравствених програма, подаци о појединцима се повезују.</w:t>
      </w:r>
      <w:proofErr w:type="gramEnd"/>
      <w:r w:rsidR="00C3489F" w:rsidRPr="00C3489F">
        <w:rPr>
          <w:rFonts w:cs="Arial"/>
        </w:rPr>
        <w:t xml:space="preserve"> </w:t>
      </w:r>
      <w:proofErr w:type="gramStart"/>
      <w:r w:rsidR="00C3489F" w:rsidRPr="00C3489F">
        <w:rPr>
          <w:rFonts w:cs="Arial"/>
        </w:rPr>
        <w:t>Овај труд захтева да у оба сета података постоје јединствени идентификатори особе, као што је датум рођења, број социјалног осигурања или број медицинског картона.</w:t>
      </w:r>
      <w:proofErr w:type="gramEnd"/>
      <w:r w:rsidR="00C3489F" w:rsidRPr="00C3489F">
        <w:rPr>
          <w:rFonts w:cs="Arial"/>
        </w:rPr>
        <w:t xml:space="preserve"> </w:t>
      </w:r>
      <w:proofErr w:type="gramStart"/>
      <w:r w:rsidR="00C3489F" w:rsidRPr="00C3489F">
        <w:rPr>
          <w:rFonts w:cs="Arial"/>
        </w:rPr>
        <w:t>Поседовање података који повезују особе са њиховим подацима такође повлаче питања етичке природе.</w:t>
      </w:r>
      <w:proofErr w:type="gramEnd"/>
      <w:r w:rsidR="00C3489F" w:rsidRPr="00C3489F">
        <w:rPr>
          <w:rFonts w:cs="Arial"/>
        </w:rPr>
        <w:t xml:space="preserve"> </w:t>
      </w:r>
      <w:proofErr w:type="gramStart"/>
      <w:r w:rsidR="00C3489F" w:rsidRPr="00C3489F">
        <w:rPr>
          <w:rFonts w:cs="Arial"/>
        </w:rPr>
        <w:t>Као последица тога, морају да постоје строге, јасне и пажљиве процедуре како би се након спајања података уклонила јединствена идентификација особе.</w:t>
      </w:r>
      <w:proofErr w:type="gramEnd"/>
      <w:r w:rsidR="00C3489F" w:rsidRPr="00C3489F">
        <w:rPr>
          <w:rFonts w:cs="Arial"/>
        </w:rPr>
        <w:t xml:space="preserve"> </w:t>
      </w:r>
      <w:proofErr w:type="gramStart"/>
      <w:r w:rsidR="00C3489F" w:rsidRPr="00C3489F">
        <w:rPr>
          <w:rFonts w:cs="Arial"/>
        </w:rPr>
        <w:t>Тачност може да буде проблем у смислу тачног повезивања датотека тако да су сви подаци за одређену особу заиста подаци те особе.</w:t>
      </w:r>
      <w:proofErr w:type="gramEnd"/>
      <w:r w:rsidR="00C3489F" w:rsidRPr="00C3489F">
        <w:rPr>
          <w:rFonts w:cs="Arial"/>
        </w:rPr>
        <w:t xml:space="preserve"> </w:t>
      </w:r>
      <w:proofErr w:type="gramStart"/>
      <w:r w:rsidR="00C3489F" w:rsidRPr="00C3489F">
        <w:rPr>
          <w:rFonts w:cs="Arial"/>
        </w:rPr>
        <w:t>За постизање тачно повезаних датотека је неопходан комплексан алгоритам за подударне варијабле.</w:t>
      </w:r>
      <w:proofErr w:type="gramEnd"/>
      <w:r w:rsidR="00C3489F" w:rsidRPr="00C3489F">
        <w:rPr>
          <w:rFonts w:cs="Arial"/>
        </w:rPr>
        <w:t xml:space="preserve"> На приме</w:t>
      </w:r>
      <w:r w:rsidR="00D75FD1">
        <w:rPr>
          <w:rFonts w:cs="Arial"/>
        </w:rPr>
        <w:t>р, ако постоје два уноса за „Маry Smith</w:t>
      </w:r>
      <w:proofErr w:type="gramStart"/>
      <w:r w:rsidR="00C3489F" w:rsidRPr="00C3489F">
        <w:rPr>
          <w:rFonts w:cs="Arial"/>
        </w:rPr>
        <w:t>“ у</w:t>
      </w:r>
      <w:proofErr w:type="gramEnd"/>
      <w:r w:rsidR="00C3489F" w:rsidRPr="00C3489F">
        <w:rPr>
          <w:rFonts w:cs="Arial"/>
        </w:rPr>
        <w:t xml:space="preserve"> датотекама, како би их разликовали и тачно повезали датотеке могу да буду потребни датум рођења и брачно стање.</w:t>
      </w:r>
    </w:p>
    <w:p w:rsidR="00C3489F" w:rsidRPr="00C3489F" w:rsidRDefault="00C3489F" w:rsidP="00C3489F">
      <w:pPr>
        <w:rPr>
          <w:rFonts w:cs="Arial"/>
        </w:rPr>
      </w:pPr>
      <w:r w:rsidRPr="00C3489F">
        <w:rPr>
          <w:rFonts w:cs="Arial"/>
        </w:rPr>
        <w:t xml:space="preserve"> </w:t>
      </w:r>
    </w:p>
    <w:p w:rsidR="00C3489F" w:rsidRPr="00D2427C" w:rsidRDefault="00C3489F" w:rsidP="00D2427C">
      <w:pPr>
        <w:pStyle w:val="Heading2"/>
      </w:pPr>
      <w:bookmarkStart w:id="7" w:name="_Toc4073630"/>
      <w:bookmarkStart w:id="8" w:name="_Toc7873024"/>
      <w:r w:rsidRPr="00D2427C">
        <w:t>Опис узорка</w:t>
      </w:r>
      <w:bookmarkEnd w:id="7"/>
      <w:bookmarkEnd w:id="8"/>
    </w:p>
    <w:p w:rsidR="00C3489F" w:rsidRDefault="00C3489F" w:rsidP="00C3489F">
      <w:pPr>
        <w:rPr>
          <w:rFonts w:cs="Arial"/>
        </w:rPr>
      </w:pPr>
      <w:proofErr w:type="gramStart"/>
      <w:r w:rsidRPr="00C3489F">
        <w:rPr>
          <w:rFonts w:cs="Arial"/>
        </w:rPr>
        <w:t>Када су подаци прочишћени, може почети статистичка анализа.</w:t>
      </w:r>
      <w:proofErr w:type="gramEnd"/>
      <w:r w:rsidRPr="00C3489F">
        <w:rPr>
          <w:rFonts w:cs="Arial"/>
        </w:rPr>
        <w:t xml:space="preserve"> </w:t>
      </w:r>
      <w:proofErr w:type="gramStart"/>
      <w:r w:rsidRPr="00C3489F">
        <w:rPr>
          <w:rFonts w:cs="Arial"/>
        </w:rPr>
        <w:t>Увек почните анализу пажљивим испитивањем узорка или узорака тако што ћете утврдити статистичку учесталости за сваку групу (само учесници, само контролна група) како б</w:t>
      </w:r>
      <w:r w:rsidR="00D75FD1">
        <w:rPr>
          <w:rFonts w:cs="Arial"/>
        </w:rPr>
        <w:t>исте</w:t>
      </w:r>
      <w:r w:rsidRPr="00C3489F">
        <w:rPr>
          <w:rFonts w:cs="Arial"/>
        </w:rPr>
        <w:t xml:space="preserve"> утврдили било какве неочекиване разлике.</w:t>
      </w:r>
      <w:proofErr w:type="gramEnd"/>
      <w:r w:rsidRPr="00C3489F">
        <w:rPr>
          <w:rFonts w:cs="Arial"/>
        </w:rPr>
        <w:t xml:space="preserve"> </w:t>
      </w:r>
      <w:proofErr w:type="gramStart"/>
      <w:r w:rsidRPr="00C3489F">
        <w:rPr>
          <w:rFonts w:cs="Arial"/>
        </w:rPr>
        <w:t>Ако су фреквенције очекиване, и</w:t>
      </w:r>
      <w:r w:rsidR="00D75FD1">
        <w:rPr>
          <w:rFonts w:cs="Arial"/>
        </w:rPr>
        <w:t>страживач може да почне са стат</w:t>
      </w:r>
      <w:r w:rsidRPr="00C3489F">
        <w:rPr>
          <w:rFonts w:cs="Arial"/>
        </w:rPr>
        <w:t>и</w:t>
      </w:r>
      <w:r w:rsidR="00D75FD1">
        <w:rPr>
          <w:rFonts w:cs="Arial"/>
        </w:rPr>
        <w:t>с</w:t>
      </w:r>
      <w:r w:rsidRPr="00C3489F">
        <w:rPr>
          <w:rFonts w:cs="Arial"/>
        </w:rPr>
        <w:t>тичким упоређивањем.</w:t>
      </w:r>
      <w:proofErr w:type="gramEnd"/>
      <w:r w:rsidRPr="00C3489F">
        <w:rPr>
          <w:rFonts w:cs="Arial"/>
        </w:rPr>
        <w:t xml:space="preserve"> </w:t>
      </w:r>
      <w:proofErr w:type="gramStart"/>
      <w:r w:rsidRPr="00C3489F">
        <w:rPr>
          <w:rFonts w:cs="Arial"/>
        </w:rPr>
        <w:t>Ако су фреквенције неочекиване, податке треба пажљивије прегледати, На пример, ако је средња старост учесника значај</w:t>
      </w:r>
      <w:r w:rsidR="00D75FD1">
        <w:rPr>
          <w:rFonts w:cs="Arial"/>
        </w:rPr>
        <w:t>но виша од старости у контролној</w:t>
      </w:r>
      <w:r w:rsidRPr="00C3489F">
        <w:rPr>
          <w:rFonts w:cs="Arial"/>
        </w:rPr>
        <w:t xml:space="preserve"> групи, користите тест поређења како би</w:t>
      </w:r>
      <w:r w:rsidR="00D75FD1">
        <w:rPr>
          <w:rFonts w:cs="Arial"/>
        </w:rPr>
        <w:t>сте</w:t>
      </w:r>
      <w:r w:rsidRPr="00C3489F">
        <w:rPr>
          <w:rFonts w:cs="Arial"/>
        </w:rPr>
        <w:t xml:space="preserve"> оценили да ли између две групе постоје статистичке разлике.</w:t>
      </w:r>
      <w:proofErr w:type="gramEnd"/>
      <w:r w:rsidRPr="00C3489F">
        <w:rPr>
          <w:rFonts w:cs="Arial"/>
        </w:rPr>
        <w:t xml:space="preserve"> </w:t>
      </w:r>
      <w:proofErr w:type="gramStart"/>
      <w:r w:rsidRPr="00C3489F">
        <w:rPr>
          <w:rFonts w:cs="Arial"/>
        </w:rPr>
        <w:t>Генерално правило је да ако су експериментална/изложена група и контролна/неизложена група коришћене у дизајнирању, евалуатор треба да почне са статистичким поређењем групе учесника и контролне групе на основу демографских варијабли.</w:t>
      </w:r>
      <w:proofErr w:type="gramEnd"/>
      <w:r w:rsidRPr="00C3489F">
        <w:rPr>
          <w:rFonts w:cs="Arial"/>
        </w:rPr>
        <w:t xml:space="preserve"> </w:t>
      </w:r>
      <w:proofErr w:type="gramStart"/>
      <w:r w:rsidRPr="00C3489F">
        <w:rPr>
          <w:rFonts w:cs="Arial"/>
        </w:rPr>
        <w:t>Овај корак може да буде важан као средство да се заинтересоване стране и други убеде да касније разлике нису повезане са демографским разликама.</w:t>
      </w:r>
      <w:proofErr w:type="gramEnd"/>
      <w:r w:rsidRPr="00C3489F">
        <w:rPr>
          <w:rFonts w:cs="Arial"/>
        </w:rPr>
        <w:t xml:space="preserve">  </w:t>
      </w:r>
      <w:proofErr w:type="gramStart"/>
      <w:r w:rsidRPr="00C3489F">
        <w:rPr>
          <w:rFonts w:cs="Arial"/>
        </w:rPr>
        <w:t>Другим речима, ако се не нађу статистички значајне разлике, онда се може слободно рећи да су учесници сличнији популацији у којој су одабрани.</w:t>
      </w:r>
      <w:proofErr w:type="gramEnd"/>
      <w:r w:rsidRPr="00C3489F">
        <w:rPr>
          <w:rFonts w:cs="Arial"/>
        </w:rPr>
        <w:t xml:space="preserve"> </w:t>
      </w:r>
      <w:proofErr w:type="gramStart"/>
      <w:r w:rsidRPr="00C3489F">
        <w:rPr>
          <w:rFonts w:cs="Arial"/>
        </w:rPr>
        <w:t>Ово говори у прилог генерализације резултата и екстерне валидности евалуације.</w:t>
      </w:r>
      <w:proofErr w:type="gramEnd"/>
      <w:r w:rsidRPr="00C3489F">
        <w:rPr>
          <w:rFonts w:cs="Arial"/>
        </w:rPr>
        <w:t xml:space="preserve"> </w:t>
      </w:r>
      <w:proofErr w:type="gramStart"/>
      <w:r w:rsidRPr="00C3489F">
        <w:rPr>
          <w:rFonts w:cs="Arial"/>
        </w:rPr>
        <w:t>Ако су присутне статистички значајне разлике између групе учесника и контролне групе, утврдите и дискутујте о могућим разлозима разлика.</w:t>
      </w:r>
      <w:proofErr w:type="gramEnd"/>
      <w:r w:rsidRPr="00C3489F">
        <w:rPr>
          <w:rFonts w:cs="Arial"/>
        </w:rPr>
        <w:t xml:space="preserve"> </w:t>
      </w:r>
      <w:proofErr w:type="gramStart"/>
      <w:r w:rsidRPr="00C3489F">
        <w:rPr>
          <w:rFonts w:cs="Arial"/>
        </w:rPr>
        <w:t xml:space="preserve">Овај поступак пуно говори о </w:t>
      </w:r>
      <w:r w:rsidRPr="00C3489F">
        <w:rPr>
          <w:rFonts w:cs="Arial"/>
        </w:rPr>
        <w:lastRenderedPageBreak/>
        <w:t>поузданости евалуатора.</w:t>
      </w:r>
      <w:proofErr w:type="gramEnd"/>
      <w:r w:rsidRPr="00C3489F">
        <w:rPr>
          <w:rFonts w:cs="Arial"/>
        </w:rPr>
        <w:t xml:space="preserve"> </w:t>
      </w:r>
      <w:proofErr w:type="gramStart"/>
      <w:r w:rsidRPr="00C3489F">
        <w:rPr>
          <w:rFonts w:cs="Arial"/>
        </w:rPr>
        <w:t>Може да буде важно да се коришћење статистички различитих демографских фактора као модераторских фактора узме у обзир у каснијој анализи, како би се смањио њихов утицај на статистичке закључке о ефекту програма.</w:t>
      </w:r>
      <w:proofErr w:type="gramEnd"/>
    </w:p>
    <w:p w:rsidR="00D2427C" w:rsidRPr="00D2427C" w:rsidRDefault="00D2427C" w:rsidP="00C3489F">
      <w:pPr>
        <w:rPr>
          <w:rFonts w:cs="Arial"/>
        </w:rPr>
      </w:pPr>
    </w:p>
    <w:p w:rsidR="00C3489F" w:rsidRPr="00D2427C" w:rsidRDefault="00C3489F" w:rsidP="00D2427C">
      <w:pPr>
        <w:pStyle w:val="Heading2"/>
      </w:pPr>
      <w:bookmarkStart w:id="9" w:name="_Toc4073631"/>
      <w:bookmarkStart w:id="10" w:name="_Toc7873025"/>
      <w:r w:rsidRPr="00D2427C">
        <w:t>Размишљања о промени</w:t>
      </w:r>
      <w:bookmarkEnd w:id="9"/>
      <w:bookmarkEnd w:id="10"/>
    </w:p>
    <w:p w:rsidR="00C3489F" w:rsidRPr="00C3489F" w:rsidRDefault="00C3489F" w:rsidP="00C3489F">
      <w:pPr>
        <w:rPr>
          <w:rFonts w:cs="Arial"/>
        </w:rPr>
      </w:pPr>
      <w:proofErr w:type="gramStart"/>
      <w:r w:rsidRPr="00C3489F">
        <w:rPr>
          <w:rFonts w:cs="Arial"/>
        </w:rPr>
        <w:t>У смислу евалуације ефекта програма, промена се мери као разлика.</w:t>
      </w:r>
      <w:proofErr w:type="gramEnd"/>
      <w:r w:rsidRPr="00C3489F">
        <w:rPr>
          <w:rFonts w:cs="Arial"/>
        </w:rPr>
        <w:t xml:space="preserve"> </w:t>
      </w:r>
      <w:proofErr w:type="gramStart"/>
      <w:r w:rsidRPr="00C3489F">
        <w:rPr>
          <w:rFonts w:cs="Arial"/>
        </w:rPr>
        <w:t>На разне начине, промена је релативан појам јер се може детектовати само поређењем.</w:t>
      </w:r>
      <w:proofErr w:type="gramEnd"/>
      <w:r w:rsidRPr="00C3489F">
        <w:rPr>
          <w:rFonts w:cs="Arial"/>
        </w:rPr>
        <w:t xml:space="preserve"> </w:t>
      </w:r>
      <w:proofErr w:type="gramStart"/>
      <w:r w:rsidRPr="00C3489F">
        <w:rPr>
          <w:rFonts w:cs="Arial"/>
        </w:rPr>
        <w:t xml:space="preserve">Детектована величина промене </w:t>
      </w:r>
      <w:r w:rsidR="00AA0A69">
        <w:rPr>
          <w:rFonts w:cs="Arial"/>
        </w:rPr>
        <w:t>зависи од тога што се упоређује.</w:t>
      </w:r>
      <w:proofErr w:type="gramEnd"/>
      <w:r w:rsidR="00AA0A69">
        <w:rPr>
          <w:rFonts w:cs="Arial"/>
        </w:rPr>
        <w:t xml:space="preserve"> Ф</w:t>
      </w:r>
      <w:r w:rsidRPr="00C3489F">
        <w:rPr>
          <w:rFonts w:cs="Arial"/>
        </w:rPr>
        <w:t xml:space="preserve">ундаментална карактеристика промене је да је једнако морају разумети евалуатори, особље у програму и заинтересоване стране. </w:t>
      </w:r>
      <w:proofErr w:type="gramStart"/>
      <w:r w:rsidRPr="00C3489F">
        <w:rPr>
          <w:rFonts w:cs="Arial"/>
        </w:rPr>
        <w:t>Такође је важно повезивање</w:t>
      </w:r>
      <w:r w:rsidR="00D21194">
        <w:rPr>
          <w:rFonts w:cs="Arial"/>
        </w:rPr>
        <w:t xml:space="preserve"> величине промене са објективним</w:t>
      </w:r>
      <w:r w:rsidRPr="00C3489F">
        <w:rPr>
          <w:rFonts w:cs="Arial"/>
        </w:rPr>
        <w:t xml:space="preserve"> циљним вредностима исхода.</w:t>
      </w:r>
      <w:proofErr w:type="gramEnd"/>
    </w:p>
    <w:p w:rsidR="00C3489F" w:rsidRPr="00C3489F" w:rsidRDefault="00C3489F" w:rsidP="00D2427C">
      <w:pPr>
        <w:pStyle w:val="Heading3"/>
      </w:pPr>
      <w:bookmarkStart w:id="11" w:name="_Toc4073632"/>
      <w:bookmarkStart w:id="12" w:name="_Toc7873026"/>
      <w:r w:rsidRPr="00C3489F">
        <w:t>Промена као резултат разлике</w:t>
      </w:r>
      <w:bookmarkEnd w:id="11"/>
      <w:bookmarkEnd w:id="12"/>
    </w:p>
    <w:p w:rsidR="00C3489F" w:rsidRPr="00C3489F" w:rsidRDefault="00C3489F" w:rsidP="00C3489F">
      <w:pPr>
        <w:rPr>
          <w:rFonts w:cs="Arial"/>
        </w:rPr>
      </w:pPr>
      <w:proofErr w:type="gramStart"/>
      <w:r w:rsidRPr="00C3489F">
        <w:rPr>
          <w:rFonts w:cs="Arial"/>
        </w:rPr>
        <w:t>Промена се генерално рачуна на три начина.</w:t>
      </w:r>
      <w:proofErr w:type="gramEnd"/>
      <w:r w:rsidRPr="00C3489F">
        <w:rPr>
          <w:rFonts w:cs="Arial"/>
        </w:rPr>
        <w:t xml:space="preserve"> </w:t>
      </w:r>
      <w:proofErr w:type="gramStart"/>
      <w:r w:rsidRPr="00C3489F">
        <w:rPr>
          <w:rFonts w:cs="Arial"/>
        </w:rPr>
        <w:t>Први начин мерења промене је да се иницијални базални резултат пре интервенције одузме од резултат</w:t>
      </w:r>
      <w:r w:rsidR="00AA0A69">
        <w:rPr>
          <w:rFonts w:cs="Arial"/>
        </w:rPr>
        <w:t>а</w:t>
      </w:r>
      <w:r w:rsidRPr="00C3489F">
        <w:rPr>
          <w:rFonts w:cs="Arial"/>
        </w:rPr>
        <w:t xml:space="preserve"> након програма.</w:t>
      </w:r>
      <w:proofErr w:type="gramEnd"/>
      <w:r w:rsidRPr="00C3489F">
        <w:rPr>
          <w:rFonts w:cs="Arial"/>
        </w:rPr>
        <w:t xml:space="preserve"> </w:t>
      </w:r>
      <w:proofErr w:type="gramStart"/>
      <w:r w:rsidRPr="00C3489F">
        <w:rPr>
          <w:rFonts w:cs="Arial"/>
        </w:rPr>
        <w:t>Термин резултат се користи генерички како би се измерио здравствени исход, било да</w:t>
      </w:r>
      <w:r w:rsidR="00AA0A69">
        <w:rPr>
          <w:rFonts w:cs="Arial"/>
        </w:rPr>
        <w:t xml:space="preserve"> </w:t>
      </w:r>
      <w:r w:rsidRPr="00C3489F">
        <w:rPr>
          <w:rFonts w:cs="Arial"/>
        </w:rPr>
        <w:t>је то лабораторијска вредност, резултат когнитивног теста или проценат коришћења здравствених услуга.</w:t>
      </w:r>
      <w:proofErr w:type="gramEnd"/>
      <w:r w:rsidRPr="00C3489F">
        <w:rPr>
          <w:rFonts w:cs="Arial"/>
        </w:rPr>
        <w:t xml:space="preserve"> Први резултат разлике се рачуна помоћу следеће основне формуле:</w:t>
      </w:r>
    </w:p>
    <w:p w:rsidR="00AA0A69" w:rsidRPr="0064099C" w:rsidRDefault="00C3489F" w:rsidP="00C3489F">
      <w:pPr>
        <w:rPr>
          <w:rFonts w:cs="Arial"/>
        </w:rPr>
      </w:pPr>
      <w:r w:rsidRPr="00C3489F">
        <w:rPr>
          <w:rFonts w:cs="Arial"/>
        </w:rPr>
        <w:t xml:space="preserve"> </w:t>
      </w:r>
      <w:r w:rsidR="0064099C">
        <w:rPr>
          <w:rFonts w:cs="Arial"/>
        </w:rPr>
        <w:t xml:space="preserve">  </w:t>
      </w:r>
    </w:p>
    <w:p w:rsidR="00C3489F" w:rsidRPr="00FD6D37" w:rsidRDefault="0064099C" w:rsidP="00C3489F">
      <w:pPr>
        <w:rPr>
          <w:rFonts w:ascii="Cambria Math" w:hAnsi="Cambria Math" w:cs="Arial"/>
          <w:i/>
        </w:rPr>
      </w:pPr>
      <m:oMathPara>
        <m:oMath>
          <m:r>
            <m:rPr>
              <m:sty m:val="p"/>
            </m:rPr>
            <w:rPr>
              <w:rFonts w:ascii="Cambria Math" w:hAnsi="Cambria Math" w:cs="Arial"/>
            </w:rPr>
            <m:t>1) Износ промене</m:t>
          </m:r>
          <m:r>
            <w:rPr>
              <w:rFonts w:ascii="Cambria Math" w:hAnsi="Cambria Math" w:cs="Arial"/>
            </w:rPr>
            <m:t>=</m:t>
          </m:r>
          <m:f>
            <m:fPr>
              <m:ctrlPr>
                <w:rPr>
                  <w:rFonts w:ascii="Cambria Math" w:hAnsi="Cambria Math" w:cs="Arial"/>
                  <w:i/>
                </w:rPr>
              </m:ctrlPr>
            </m:fPr>
            <m:num>
              <m:r>
                <w:rPr>
                  <w:rFonts w:ascii="Cambria Math" w:hAnsi="Cambria Math" w:cs="Arial"/>
                </w:rPr>
                <m:t>Збир (сваки резултат посттеста-сваки резултат претеста)</m:t>
              </m:r>
            </m:num>
            <m:den>
              <m:r>
                <w:rPr>
                  <w:rFonts w:ascii="Cambria Math" w:hAnsi="Cambria Math" w:cs="Arial"/>
                </w:rPr>
                <m:t>број упарених резултата</m:t>
              </m:r>
            </m:den>
          </m:f>
        </m:oMath>
      </m:oMathPara>
    </w:p>
    <w:p w:rsidR="00C3489F" w:rsidRPr="00FD6D37" w:rsidRDefault="00C3489F" w:rsidP="00C3489F">
      <w:pPr>
        <w:rPr>
          <w:rFonts w:ascii="Cambria Math" w:hAnsi="Cambria Math" w:cs="Arial"/>
        </w:rPr>
      </w:pPr>
    </w:p>
    <w:p w:rsidR="00C3489F" w:rsidRPr="00C3489F" w:rsidRDefault="0064553D" w:rsidP="00C3489F">
      <w:pPr>
        <w:rPr>
          <w:rFonts w:cs="Arial"/>
        </w:rPr>
      </w:pPr>
      <w:r>
        <w:rPr>
          <w:rFonts w:cs="Arial"/>
        </w:rPr>
        <w:tab/>
      </w:r>
      <w:proofErr w:type="gramStart"/>
      <w:r w:rsidR="00C3489F" w:rsidRPr="00C3489F">
        <w:rPr>
          <w:rFonts w:cs="Arial"/>
        </w:rPr>
        <w:t>Како би се израчунала промена коришћењем ове формуле потребни су подаци само једне групе, што је чини једином опцијом за евалуације које су дизајниране за један посттест/претест по узорку.</w:t>
      </w:r>
      <w:proofErr w:type="gramEnd"/>
      <w:r w:rsidR="00C3489F" w:rsidRPr="00C3489F">
        <w:rPr>
          <w:rFonts w:cs="Arial"/>
        </w:rPr>
        <w:t xml:space="preserve"> </w:t>
      </w:r>
      <w:proofErr w:type="gramStart"/>
      <w:r w:rsidR="00C3489F" w:rsidRPr="00C3489F">
        <w:rPr>
          <w:rFonts w:cs="Arial"/>
        </w:rPr>
        <w:t>За сваку особу се израчунава резултат разлике</w:t>
      </w:r>
      <w:r w:rsidR="00AA0A69">
        <w:rPr>
          <w:rFonts w:cs="Arial"/>
        </w:rPr>
        <w:t>,</w:t>
      </w:r>
      <w:r w:rsidR="00C3489F" w:rsidRPr="00C3489F">
        <w:rPr>
          <w:rFonts w:cs="Arial"/>
        </w:rPr>
        <w:t xml:space="preserve"> а онда се просек рачуна за све учеснике.</w:t>
      </w:r>
      <w:proofErr w:type="gramEnd"/>
      <w:r w:rsidR="00C3489F" w:rsidRPr="00C3489F">
        <w:rPr>
          <w:rFonts w:cs="Arial"/>
        </w:rPr>
        <w:t xml:space="preserve"> </w:t>
      </w:r>
    </w:p>
    <w:p w:rsidR="00C3489F" w:rsidRPr="00C3489F" w:rsidRDefault="0064553D" w:rsidP="00C3489F">
      <w:pPr>
        <w:rPr>
          <w:rFonts w:cs="Arial"/>
        </w:rPr>
      </w:pPr>
      <w:r>
        <w:rPr>
          <w:rFonts w:cs="Arial"/>
        </w:rPr>
        <w:tab/>
      </w:r>
      <w:r w:rsidR="00C3489F" w:rsidRPr="00C3489F">
        <w:rPr>
          <w:rFonts w:cs="Arial"/>
        </w:rPr>
        <w:t>Други начин мерења промене је да се средњи резултат групе која је примила програм одузме од средњег резултата групе која није примила програм:</w:t>
      </w:r>
    </w:p>
    <w:p w:rsidR="0064099C" w:rsidRPr="0064099C" w:rsidRDefault="0064099C" w:rsidP="00C3489F">
      <w:pPr>
        <w:rPr>
          <w:rFonts w:cs="Arial"/>
        </w:rPr>
      </w:pPr>
      <m:oMathPara>
        <m:oMath>
          <m:r>
            <m:rPr>
              <m:sty m:val="p"/>
            </m:rPr>
            <w:rPr>
              <w:rFonts w:ascii="Cambria Math" w:hAnsi="Cambria Math" w:cs="Arial"/>
            </w:rPr>
            <m:t xml:space="preserve">           </m:t>
          </m:r>
        </m:oMath>
      </m:oMathPara>
    </w:p>
    <w:p w:rsidR="0064099C" w:rsidRDefault="0064099C" w:rsidP="00C3489F">
      <w:pPr>
        <w:rPr>
          <w:rFonts w:cs="Arial"/>
        </w:rPr>
      </w:pPr>
      <m:oMath>
        <m:r>
          <w:rPr>
            <w:rFonts w:ascii="Cambria Math" w:hAnsi="Cambria Math" w:cs="Arial"/>
          </w:rPr>
          <m:t xml:space="preserve">                 </m:t>
        </m:r>
        <m:r>
          <m:rPr>
            <m:sty m:val="p"/>
          </m:rPr>
          <w:rPr>
            <w:rFonts w:ascii="Cambria Math" w:hAnsi="Cambria Math" w:cs="Arial"/>
          </w:rPr>
          <m:t xml:space="preserve"> 2)  Износ промене</m:t>
        </m:r>
        <m:r>
          <w:rPr>
            <w:rFonts w:ascii="Cambria Math" w:hAnsi="Cambria Math" w:cs="Arial"/>
          </w:rPr>
          <m:t xml:space="preserve">=             </m:t>
        </m:r>
        <m:d>
          <m:dPr>
            <m:ctrlPr>
              <w:rPr>
                <w:rFonts w:ascii="Cambria Math" w:hAnsi="Cambria Math" w:cs="Arial"/>
                <w:i/>
              </w:rPr>
            </m:ctrlPr>
          </m:dPr>
          <m:e>
            <m:r>
              <w:rPr>
                <w:rFonts w:ascii="Cambria Math" w:hAnsi="Cambria Math" w:cs="Arial"/>
              </w:rPr>
              <m:t>средња вредност резултата посттеста учесника</m:t>
            </m:r>
          </m:e>
        </m:d>
        <m:r>
          <w:rPr>
            <w:rFonts w:ascii="Cambria Math" w:hAnsi="Cambria Math" w:cs="Arial"/>
          </w:rPr>
          <m:t>-                                                                          (средња вредност резултата претеста учесника)</m:t>
        </m:r>
      </m:oMath>
      <w:r w:rsidR="0064553D">
        <w:rPr>
          <w:rFonts w:cs="Arial"/>
        </w:rPr>
        <w:tab/>
      </w:r>
    </w:p>
    <w:p w:rsidR="0064099C" w:rsidRDefault="0064099C" w:rsidP="00C3489F">
      <w:pPr>
        <w:rPr>
          <w:rFonts w:cs="Arial"/>
        </w:rPr>
      </w:pPr>
      <w:r>
        <w:rPr>
          <w:rFonts w:cs="Arial"/>
        </w:rPr>
        <w:t xml:space="preserve"> </w:t>
      </w:r>
    </w:p>
    <w:p w:rsidR="00C3489F" w:rsidRPr="00C3489F" w:rsidRDefault="0064099C" w:rsidP="00C3489F">
      <w:pPr>
        <w:rPr>
          <w:rFonts w:cs="Arial"/>
        </w:rPr>
      </w:pPr>
      <w:r>
        <w:rPr>
          <w:rFonts w:cs="Arial"/>
        </w:rPr>
        <w:t xml:space="preserve">            </w:t>
      </w:r>
      <w:proofErr w:type="gramStart"/>
      <w:r w:rsidR="00C3489F" w:rsidRPr="00C3489F">
        <w:rPr>
          <w:rFonts w:cs="Arial"/>
        </w:rPr>
        <w:t>Како би се израчунала промена коришћењем ове формуле потребно је поседовати податке из експерименталне групе и контролне групе након примљен</w:t>
      </w:r>
      <w:r>
        <w:rPr>
          <w:rFonts w:cs="Arial"/>
        </w:rPr>
        <w:t>е интервенције.</w:t>
      </w:r>
      <w:proofErr w:type="gramEnd"/>
      <w:r>
        <w:rPr>
          <w:rFonts w:cs="Arial"/>
        </w:rPr>
        <w:t xml:space="preserve"> </w:t>
      </w:r>
      <w:proofErr w:type="gramStart"/>
      <w:r>
        <w:rPr>
          <w:rFonts w:cs="Arial"/>
        </w:rPr>
        <w:t>Међутим</w:t>
      </w:r>
      <w:r w:rsidR="00C3489F" w:rsidRPr="00C3489F">
        <w:rPr>
          <w:rFonts w:cs="Arial"/>
        </w:rPr>
        <w:t>, узевши у обзир да је дизајн евалуације за само нееквивалентну посттест гру</w:t>
      </w:r>
      <w:r>
        <w:rPr>
          <w:rFonts w:cs="Arial"/>
        </w:rPr>
        <w:t>пу веома слаб, ову формулу треба</w:t>
      </w:r>
      <w:r w:rsidR="00C3489F" w:rsidRPr="00C3489F">
        <w:rPr>
          <w:rFonts w:cs="Arial"/>
        </w:rPr>
        <w:t xml:space="preserve"> ретко користити.</w:t>
      </w:r>
      <w:proofErr w:type="gramEnd"/>
    </w:p>
    <w:p w:rsidR="00C3489F" w:rsidRPr="00C3489F" w:rsidRDefault="0064553D" w:rsidP="00C3489F">
      <w:pPr>
        <w:rPr>
          <w:rFonts w:cs="Arial"/>
        </w:rPr>
      </w:pPr>
      <w:r>
        <w:rPr>
          <w:rFonts w:cs="Arial"/>
        </w:rPr>
        <w:tab/>
      </w:r>
      <w:proofErr w:type="gramStart"/>
      <w:r w:rsidR="00C3489F" w:rsidRPr="00C3489F">
        <w:rPr>
          <w:rFonts w:cs="Arial"/>
        </w:rPr>
        <w:t>Дизајни који укључују две групе и претест и посттест податке су пуно јачи и дају додатне податке за процену ефекта програма.</w:t>
      </w:r>
      <w:proofErr w:type="gramEnd"/>
      <w:r w:rsidR="00C3489F" w:rsidRPr="00C3489F">
        <w:rPr>
          <w:rFonts w:cs="Arial"/>
        </w:rPr>
        <w:t xml:space="preserve"> Ако су подаци сакупљени за обе групе, експерименталну и контролну, пре и после инт</w:t>
      </w:r>
      <w:r w:rsidR="00D655A2">
        <w:rPr>
          <w:rFonts w:cs="Arial"/>
        </w:rPr>
        <w:t>ервенције, као што би био случај у</w:t>
      </w:r>
      <w:r w:rsidR="00C3489F" w:rsidRPr="00C3489F">
        <w:rPr>
          <w:rFonts w:cs="Arial"/>
        </w:rPr>
        <w:t xml:space="preserve"> неки</w:t>
      </w:r>
      <w:r w:rsidR="00D655A2">
        <w:rPr>
          <w:rFonts w:cs="Arial"/>
        </w:rPr>
        <w:t>м</w:t>
      </w:r>
      <w:r w:rsidR="00C3489F" w:rsidRPr="00C3489F">
        <w:rPr>
          <w:rFonts w:cs="Arial"/>
        </w:rPr>
        <w:t xml:space="preserve"> ква</w:t>
      </w:r>
      <w:r w:rsidR="00D655A2">
        <w:rPr>
          <w:rFonts w:cs="Arial"/>
        </w:rPr>
        <w:t>з</w:t>
      </w:r>
      <w:r w:rsidR="00C3489F" w:rsidRPr="00C3489F">
        <w:rPr>
          <w:rFonts w:cs="Arial"/>
        </w:rPr>
        <w:t>и-експерименталним дизајнима и код правог експерименталног дизајна, могу да се комбинују формуле 1 и 2:</w:t>
      </w:r>
    </w:p>
    <w:p w:rsidR="00CE4E87" w:rsidRDefault="00CE4E87" w:rsidP="00C3489F">
      <w:pPr>
        <w:rPr>
          <w:rFonts w:cs="Arial"/>
        </w:rPr>
      </w:pPr>
    </w:p>
    <w:p w:rsidR="00CE4E87" w:rsidRPr="00A10463" w:rsidRDefault="00A10463" w:rsidP="00C3489F">
      <w:pPr>
        <w:rPr>
          <w:rFonts w:cs="Arial"/>
        </w:rPr>
      </w:pPr>
      <m:oMath>
        <m:r>
          <w:rPr>
            <w:rFonts w:ascii="Cambria Math" w:hAnsi="Cambria Math" w:cs="Arial"/>
          </w:rPr>
          <m:t xml:space="preserve">                    3) Износ промене</m:t>
        </m:r>
      </m:oMath>
      <w:r>
        <w:rPr>
          <w:rFonts w:cs="Arial"/>
        </w:rPr>
        <w:t>=</w:t>
      </w:r>
      <m:oMath>
        <m:d>
          <m:dPr>
            <m:ctrlPr>
              <w:rPr>
                <w:rFonts w:ascii="Cambria Math" w:hAnsi="Cambria Math" w:cs="Arial"/>
                <w:i/>
              </w:rPr>
            </m:ctrlPr>
          </m:dPr>
          <m:e>
            <m:r>
              <w:rPr>
                <w:rFonts w:ascii="Cambria Math" w:hAnsi="Cambria Math" w:cs="Arial"/>
              </w:rPr>
              <m:t>средња вредност резултата посттеста учесника-                                                           средња вредност резултата претеста учесника</m:t>
            </m:r>
          </m:e>
        </m:d>
        <m:r>
          <w:rPr>
            <w:rFonts w:ascii="Cambria Math" w:hAnsi="Cambria Math" w:cs="Arial"/>
          </w:rPr>
          <m:t xml:space="preserve">-                                                          (средња вредност резултата постеста неучесника-                                                          средња вредност резултата претеста неучесника) </m:t>
        </m:r>
      </m:oMath>
    </w:p>
    <w:p w:rsidR="00CE4E87" w:rsidRDefault="00CE4E87" w:rsidP="00C3489F">
      <w:pPr>
        <w:rPr>
          <w:rFonts w:cs="Arial"/>
        </w:rPr>
      </w:pPr>
      <w:r>
        <w:rPr>
          <w:rFonts w:cs="Arial"/>
        </w:rPr>
        <w:t xml:space="preserve">   </w:t>
      </w:r>
      <w:r w:rsidR="0064553D">
        <w:rPr>
          <w:rFonts w:cs="Arial"/>
        </w:rPr>
        <w:tab/>
      </w:r>
    </w:p>
    <w:p w:rsidR="00C3489F" w:rsidRPr="00C3489F" w:rsidRDefault="00CE4E87" w:rsidP="00C3489F">
      <w:pPr>
        <w:rPr>
          <w:rFonts w:cs="Arial"/>
        </w:rPr>
      </w:pPr>
      <w:r>
        <w:rPr>
          <w:rFonts w:cs="Arial"/>
        </w:rPr>
        <w:t xml:space="preserve">           </w:t>
      </w:r>
      <w:proofErr w:type="gramStart"/>
      <w:r w:rsidR="00C3489F" w:rsidRPr="00C3489F">
        <w:rPr>
          <w:rFonts w:cs="Arial"/>
        </w:rPr>
        <w:t>Ова формула даје прецизније одређивање промене због тога што користи све релевантне податке.</w:t>
      </w:r>
      <w:proofErr w:type="gramEnd"/>
      <w:r w:rsidR="00C3489F" w:rsidRPr="00C3489F">
        <w:rPr>
          <w:rFonts w:cs="Arial"/>
        </w:rPr>
        <w:t xml:space="preserve"> </w:t>
      </w:r>
      <w:proofErr w:type="gramStart"/>
      <w:r w:rsidR="00C3489F" w:rsidRPr="00C3489F">
        <w:rPr>
          <w:rFonts w:cs="Arial"/>
        </w:rPr>
        <w:t>Прво израчунавање величине промене код учесника и неучесника програма било би посебно важно за здравствене програма који дуже трају и за циљну групу која би током тог временског периода доживела природне промене.</w:t>
      </w:r>
      <w:proofErr w:type="gramEnd"/>
      <w:r w:rsidR="00C3489F" w:rsidRPr="00C3489F">
        <w:rPr>
          <w:rFonts w:cs="Arial"/>
        </w:rPr>
        <w:t xml:space="preserve">  </w:t>
      </w:r>
      <w:proofErr w:type="gramStart"/>
      <w:r w:rsidR="00C3489F" w:rsidRPr="00C3489F">
        <w:rPr>
          <w:rFonts w:cs="Arial"/>
        </w:rPr>
        <w:t>Преостала разлика је вероватно због програма.</w:t>
      </w:r>
      <w:proofErr w:type="gramEnd"/>
      <w:r w:rsidR="00C3489F" w:rsidRPr="00C3489F">
        <w:rPr>
          <w:rFonts w:cs="Arial"/>
        </w:rPr>
        <w:t xml:space="preserve"> </w:t>
      </w:r>
      <w:proofErr w:type="gramStart"/>
      <w:r w:rsidR="00C3489F" w:rsidRPr="00C3489F">
        <w:rPr>
          <w:rFonts w:cs="Arial"/>
        </w:rPr>
        <w:t>Средња разлика између група је у основи одређена овом трећом формулом и често се користи за извештавање о резултатима клини</w:t>
      </w:r>
      <w:r>
        <w:rPr>
          <w:rFonts w:cs="Arial"/>
        </w:rPr>
        <w:t>чких испитивања.</w:t>
      </w:r>
      <w:proofErr w:type="gramEnd"/>
      <w:r>
        <w:rPr>
          <w:rFonts w:cs="Arial"/>
        </w:rPr>
        <w:t xml:space="preserve"> </w:t>
      </w:r>
      <w:proofErr w:type="gramStart"/>
      <w:r>
        <w:rPr>
          <w:rFonts w:cs="Arial"/>
        </w:rPr>
        <w:t xml:space="preserve">На пример, </w:t>
      </w:r>
      <w:r w:rsidR="006D3DE1" w:rsidRPr="006D3DE1">
        <w:rPr>
          <w:rFonts w:cs="Arial"/>
          <w:color w:val="auto"/>
          <w:lang w:val="en-US"/>
        </w:rPr>
        <w:t>Eser, Yavuzer, Karakus, and Karaoglan</w:t>
      </w:r>
      <w:r w:rsidR="00C3489F" w:rsidRPr="00C3489F">
        <w:rPr>
          <w:rFonts w:cs="Arial"/>
        </w:rPr>
        <w:t xml:space="preserve"> су 2008.</w:t>
      </w:r>
      <w:proofErr w:type="gramEnd"/>
      <w:r w:rsidR="00C3489F" w:rsidRPr="00C3489F">
        <w:rPr>
          <w:rFonts w:cs="Arial"/>
        </w:rPr>
        <w:t xml:space="preserve"> </w:t>
      </w:r>
      <w:proofErr w:type="gramStart"/>
      <w:r w:rsidR="00C3489F" w:rsidRPr="00C3489F">
        <w:rPr>
          <w:rFonts w:cs="Arial"/>
        </w:rPr>
        <w:t>године</w:t>
      </w:r>
      <w:proofErr w:type="gramEnd"/>
      <w:r w:rsidR="00C3489F" w:rsidRPr="00C3489F">
        <w:rPr>
          <w:rFonts w:cs="Arial"/>
        </w:rPr>
        <w:t xml:space="preserve"> користили овај метод како би известили о ефекту тренинга баланса у рандомизираном испитивању.</w:t>
      </w:r>
    </w:p>
    <w:p w:rsidR="00C3489F" w:rsidRPr="00C3489F" w:rsidRDefault="00C3489F" w:rsidP="007B77CC">
      <w:pPr>
        <w:pStyle w:val="Heading3"/>
      </w:pPr>
      <w:bookmarkStart w:id="13" w:name="_Toc4073633"/>
      <w:bookmarkStart w:id="14" w:name="_Toc7873027"/>
      <w:r w:rsidRPr="00C3489F">
        <w:lastRenderedPageBreak/>
        <w:t>Проблеми мерења промене у програму</w:t>
      </w:r>
      <w:bookmarkEnd w:id="13"/>
      <w:bookmarkEnd w:id="14"/>
    </w:p>
    <w:p w:rsidR="00C3489F" w:rsidRPr="00C3489F" w:rsidRDefault="00C3489F" w:rsidP="00C3489F">
      <w:pPr>
        <w:rPr>
          <w:rFonts w:cs="Arial"/>
        </w:rPr>
      </w:pPr>
      <w:proofErr w:type="gramStart"/>
      <w:r w:rsidRPr="00C3489F">
        <w:rPr>
          <w:rFonts w:cs="Arial"/>
        </w:rPr>
        <w:t>Пре него што евалуатори могу да одреде ефекат про</w:t>
      </w:r>
      <w:r w:rsidR="00E56594">
        <w:rPr>
          <w:rFonts w:cs="Arial"/>
        </w:rPr>
        <w:t>грама, морамо се позабавити са четири</w:t>
      </w:r>
      <w:r w:rsidRPr="00C3489F">
        <w:rPr>
          <w:rFonts w:cs="Arial"/>
        </w:rPr>
        <w:t xml:space="preserve"> концептуална изазова.</w:t>
      </w:r>
      <w:proofErr w:type="gramEnd"/>
      <w:r w:rsidRPr="00C3489F">
        <w:rPr>
          <w:rFonts w:cs="Arial"/>
        </w:rPr>
        <w:t xml:space="preserve"> </w:t>
      </w:r>
      <w:proofErr w:type="gramStart"/>
      <w:r w:rsidRPr="00C3489F">
        <w:rPr>
          <w:rFonts w:cs="Arial"/>
        </w:rPr>
        <w:t>У овом делу је објашњен сваки од изазова и приказани су могући приступи решењу.</w:t>
      </w:r>
      <w:proofErr w:type="gramEnd"/>
      <w:r w:rsidRPr="00C3489F">
        <w:rPr>
          <w:rFonts w:cs="Arial"/>
        </w:rPr>
        <w:t xml:space="preserve"> </w:t>
      </w:r>
      <w:proofErr w:type="gramStart"/>
      <w:r w:rsidRPr="00C3489F">
        <w:rPr>
          <w:rFonts w:cs="Arial"/>
        </w:rPr>
        <w:t>Ови изазови могу да утичу на интерпретацију статистичких резултата.</w:t>
      </w:r>
      <w:proofErr w:type="gramEnd"/>
    </w:p>
    <w:p w:rsidR="00C3489F" w:rsidRPr="00C3489F" w:rsidRDefault="00C3489F" w:rsidP="00C3489F">
      <w:pPr>
        <w:rPr>
          <w:rFonts w:cs="Arial"/>
        </w:rPr>
      </w:pPr>
    </w:p>
    <w:p w:rsidR="00C3489F" w:rsidRPr="007B77CC" w:rsidRDefault="00C3489F" w:rsidP="007B77CC">
      <w:pPr>
        <w:rPr>
          <w:b/>
        </w:rPr>
      </w:pPr>
      <w:bookmarkStart w:id="15" w:name="_Toc4073634"/>
      <w:r w:rsidRPr="007B77CC">
        <w:rPr>
          <w:b/>
        </w:rPr>
        <w:t>Смер диригованог исхода: повећање или смањење</w:t>
      </w:r>
      <w:bookmarkEnd w:id="15"/>
    </w:p>
    <w:p w:rsidR="00C3489F" w:rsidRPr="00C3489F" w:rsidRDefault="00C3489F" w:rsidP="00C3489F">
      <w:pPr>
        <w:rPr>
          <w:rFonts w:cs="Arial"/>
        </w:rPr>
      </w:pPr>
      <w:proofErr w:type="gramStart"/>
      <w:r w:rsidRPr="00C3489F">
        <w:rPr>
          <w:rFonts w:cs="Arial"/>
        </w:rPr>
        <w:t>Смер промене постаје важан за одабир одговарајућих техника израчунавања, интерпретирања статистичких резултата и на крају презентовања ре</w:t>
      </w:r>
      <w:r w:rsidR="00E56594">
        <w:rPr>
          <w:rFonts w:cs="Arial"/>
        </w:rPr>
        <w:t>зулата.</w:t>
      </w:r>
      <w:proofErr w:type="gramEnd"/>
      <w:r w:rsidR="00E56594">
        <w:rPr>
          <w:rFonts w:cs="Arial"/>
        </w:rPr>
        <w:t xml:space="preserve"> На пример, у </w:t>
      </w:r>
      <w:r w:rsidR="00E56594" w:rsidRPr="00E56594">
        <w:rPr>
          <w:rFonts w:cs="Arial"/>
          <w:color w:val="auto"/>
          <w:lang w:val="en-US"/>
        </w:rPr>
        <w:t>Layetteville</w:t>
      </w:r>
      <w:r w:rsidR="00E56594">
        <w:rPr>
          <w:rFonts w:asciiTheme="minorHAnsi" w:hAnsiTheme="minorHAnsi" w:cs="JansonText-Roman"/>
          <w:color w:val="auto"/>
          <w:sz w:val="21"/>
          <w:szCs w:val="21"/>
        </w:rPr>
        <w:t>-у</w:t>
      </w:r>
      <w:r w:rsidRPr="00C3489F">
        <w:rPr>
          <w:rFonts w:cs="Arial"/>
        </w:rPr>
        <w:t xml:space="preserve">, програм превенције адолесцентске трудноће је имао за циљ са смањи број трудноћа за адолесценте са базалне вредности од 37,5 на 100 адолесценткиња, док је програм превенције конгениталних аномалија имао за циљ да повећа коришћење пренаталних витамина са базалне вредности од 80% на 98% трудница. </w:t>
      </w:r>
      <w:proofErr w:type="gramStart"/>
      <w:r w:rsidRPr="00C3489F">
        <w:rPr>
          <w:rFonts w:cs="Arial"/>
        </w:rPr>
        <w:t>Због тога када се за сваки програм израчуна резултат промене, резултат одузимања вредности пре интервенције од вредности након интервенције ће за сваки од два програма имати различито значење.</w:t>
      </w:r>
      <w:proofErr w:type="gramEnd"/>
      <w:r w:rsidRPr="00C3489F">
        <w:rPr>
          <w:rFonts w:cs="Arial"/>
        </w:rPr>
        <w:t xml:space="preserve"> </w:t>
      </w:r>
      <w:proofErr w:type="gramStart"/>
      <w:r w:rsidRPr="00C3489F">
        <w:rPr>
          <w:rFonts w:cs="Arial"/>
        </w:rPr>
        <w:t>Смањење броја адолесцентских трудноћа добија облик позитивног броја, док повећање коришћења пренаталних витамина се појављује као негативан број.</w:t>
      </w:r>
      <w:proofErr w:type="gramEnd"/>
      <w:r w:rsidRPr="00C3489F">
        <w:rPr>
          <w:rFonts w:cs="Arial"/>
        </w:rPr>
        <w:t xml:space="preserve"> </w:t>
      </w:r>
      <w:proofErr w:type="gramStart"/>
      <w:r w:rsidRPr="00C3489F">
        <w:rPr>
          <w:rFonts w:cs="Arial"/>
        </w:rPr>
        <w:t>Ако мултикомпонентни програм има циљеве са циљним вредностима које иду у оба смера, конфузија је могућа.</w:t>
      </w:r>
      <w:proofErr w:type="gramEnd"/>
      <w:r w:rsidRPr="00C3489F">
        <w:rPr>
          <w:rFonts w:cs="Arial"/>
        </w:rPr>
        <w:t xml:space="preserve"> </w:t>
      </w:r>
      <w:proofErr w:type="gramStart"/>
      <w:r w:rsidRPr="00C3489F">
        <w:rPr>
          <w:rFonts w:cs="Arial"/>
        </w:rPr>
        <w:t>Можда неће бити начина да се ово избегне, тако да можда једини начин да се то избегне јесте пажљиво извештавање и презентација.</w:t>
      </w:r>
      <w:proofErr w:type="gramEnd"/>
      <w:r w:rsidRPr="00C3489F">
        <w:rPr>
          <w:rFonts w:cs="Arial"/>
        </w:rPr>
        <w:t xml:space="preserve"> </w:t>
      </w:r>
      <w:proofErr w:type="gramStart"/>
      <w:r w:rsidRPr="00C3489F">
        <w:rPr>
          <w:rFonts w:cs="Arial"/>
        </w:rPr>
        <w:t>Једно решење за ову дилему је да се промена прикаже као апсолутни број.</w:t>
      </w:r>
      <w:proofErr w:type="gramEnd"/>
      <w:r w:rsidRPr="00C3489F">
        <w:rPr>
          <w:rFonts w:cs="Arial"/>
        </w:rPr>
        <w:t xml:space="preserve"> </w:t>
      </w:r>
      <w:proofErr w:type="gramStart"/>
      <w:r w:rsidRPr="00C3489F">
        <w:rPr>
          <w:rFonts w:cs="Arial"/>
        </w:rPr>
        <w:t>Алтернативно, резултати се могу карактерисати као фразе (тј.</w:t>
      </w:r>
      <w:proofErr w:type="gramEnd"/>
      <w:r w:rsidRPr="00C3489F">
        <w:rPr>
          <w:rFonts w:cs="Arial"/>
        </w:rPr>
        <w:t xml:space="preserve"> „</w:t>
      </w:r>
      <w:proofErr w:type="gramStart"/>
      <w:r w:rsidRPr="00C3489F">
        <w:rPr>
          <w:rFonts w:cs="Arial"/>
        </w:rPr>
        <w:t>побољшање</w:t>
      </w:r>
      <w:proofErr w:type="gramEnd"/>
      <w:r w:rsidRPr="00C3489F">
        <w:rPr>
          <w:rFonts w:cs="Arial"/>
        </w:rPr>
        <w:t>“) тако да се заобиђе мешавина негативних и позитивних бројева, који у оба случаја показују побољшање.</w:t>
      </w:r>
    </w:p>
    <w:p w:rsidR="00C3489F" w:rsidRPr="00C3489F" w:rsidRDefault="00C3489F" w:rsidP="00C3489F">
      <w:pPr>
        <w:rPr>
          <w:rFonts w:cs="Arial"/>
          <w:b/>
        </w:rPr>
      </w:pPr>
    </w:p>
    <w:p w:rsidR="00C3489F" w:rsidRPr="007B77CC" w:rsidRDefault="00C3489F" w:rsidP="007B77CC">
      <w:pPr>
        <w:rPr>
          <w:b/>
        </w:rPr>
      </w:pPr>
      <w:bookmarkStart w:id="16" w:name="_Toc4073635"/>
      <w:r w:rsidRPr="007B77CC">
        <w:rPr>
          <w:b/>
        </w:rPr>
        <w:t>Висок ниво жељеног исхода у базалним вредностима или пре тестирања</w:t>
      </w:r>
      <w:bookmarkEnd w:id="16"/>
    </w:p>
    <w:p w:rsidR="00C3489F" w:rsidRPr="00C3489F" w:rsidRDefault="00C3489F" w:rsidP="00C3489F">
      <w:pPr>
        <w:rPr>
          <w:rFonts w:cs="Arial"/>
        </w:rPr>
      </w:pPr>
      <w:proofErr w:type="gramStart"/>
      <w:r w:rsidRPr="00C3489F">
        <w:rPr>
          <w:rFonts w:cs="Arial"/>
        </w:rPr>
        <w:t>Једна од потешкоћа са којима се срећу програми фокус</w:t>
      </w:r>
      <w:r w:rsidR="00E56594">
        <w:rPr>
          <w:rFonts w:cs="Arial"/>
        </w:rPr>
        <w:t xml:space="preserve">ирани на популације јесте да </w:t>
      </w:r>
      <w:r w:rsidRPr="00C3489F">
        <w:rPr>
          <w:rFonts w:cs="Arial"/>
        </w:rPr>
        <w:t xml:space="preserve">бихевиорална промена у популацији прати </w:t>
      </w:r>
      <w:r w:rsidR="00E56594">
        <w:rPr>
          <w:rFonts w:cs="Arial"/>
        </w:rPr>
        <w:t>дифузију криве иновације (Rogers</w:t>
      </w:r>
      <w:r w:rsidRPr="00C3489F">
        <w:rPr>
          <w:rFonts w:cs="Arial"/>
        </w:rPr>
        <w:t>, 1983.)</w:t>
      </w:r>
      <w:proofErr w:type="gramEnd"/>
      <w:r w:rsidRPr="00C3489F">
        <w:rPr>
          <w:rFonts w:cs="Arial"/>
        </w:rPr>
        <w:t xml:space="preserve"> </w:t>
      </w:r>
      <w:proofErr w:type="gramStart"/>
      <w:r w:rsidRPr="00C3489F">
        <w:rPr>
          <w:rFonts w:cs="Arial"/>
        </w:rPr>
        <w:t>Иновације, као нове и неиспитане идеје или</w:t>
      </w:r>
      <w:r w:rsidR="00E56594">
        <w:rPr>
          <w:rFonts w:cs="Arial"/>
        </w:rPr>
        <w:t xml:space="preserve"> производи, током времена придобијају пажњу све већег</w:t>
      </w:r>
      <w:r w:rsidRPr="00C3489F">
        <w:rPr>
          <w:rFonts w:cs="Arial"/>
        </w:rPr>
        <w:t xml:space="preserve"> број</w:t>
      </w:r>
      <w:r w:rsidR="00E56594">
        <w:rPr>
          <w:rFonts w:cs="Arial"/>
        </w:rPr>
        <w:t>а</w:t>
      </w:r>
      <w:r w:rsidRPr="00C3489F">
        <w:rPr>
          <w:rFonts w:cs="Arial"/>
        </w:rPr>
        <w:t xml:space="preserve"> људи.</w:t>
      </w:r>
      <w:proofErr w:type="gramEnd"/>
      <w:r w:rsidRPr="00C3489F">
        <w:rPr>
          <w:rFonts w:cs="Arial"/>
        </w:rPr>
        <w:t xml:space="preserve"> </w:t>
      </w:r>
      <w:proofErr w:type="gramStart"/>
      <w:r w:rsidRPr="00C3489F">
        <w:rPr>
          <w:rFonts w:cs="Arial"/>
        </w:rPr>
        <w:t>Овај процес се назива као дифузија иновације кроз популацију.</w:t>
      </w:r>
      <w:proofErr w:type="gramEnd"/>
      <w:r w:rsidRPr="00C3489F">
        <w:rPr>
          <w:rFonts w:cs="Arial"/>
        </w:rPr>
        <w:t xml:space="preserve"> </w:t>
      </w:r>
      <w:proofErr w:type="gramStart"/>
      <w:r w:rsidRPr="00C3489F">
        <w:rPr>
          <w:rFonts w:cs="Arial"/>
        </w:rPr>
        <w:t>Проблем који ствара дифузија је да са већом преваленцом пожељног здравог понашања пре појаве програма, изазов постаје повећање преваленце здравог понашања.</w:t>
      </w:r>
      <w:proofErr w:type="gramEnd"/>
    </w:p>
    <w:p w:rsidR="00C3489F" w:rsidRPr="00C3489F" w:rsidRDefault="0064553D" w:rsidP="00C3489F">
      <w:pPr>
        <w:rPr>
          <w:rFonts w:cs="Arial"/>
        </w:rPr>
      </w:pPr>
      <w:r>
        <w:rPr>
          <w:rFonts w:cs="Arial"/>
        </w:rPr>
        <w:tab/>
      </w:r>
      <w:proofErr w:type="gramStart"/>
      <w:r w:rsidR="00C3489F" w:rsidRPr="00C3489F">
        <w:rPr>
          <w:rFonts w:cs="Arial"/>
        </w:rPr>
        <w:t>Ова дилема се јавља због тога што они који последњи усвоје промену су управо они који се највише одупиру промени.</w:t>
      </w:r>
      <w:proofErr w:type="gramEnd"/>
    </w:p>
    <w:p w:rsidR="00C3489F" w:rsidRPr="00C3489F" w:rsidRDefault="0064553D" w:rsidP="00C3489F">
      <w:pPr>
        <w:rPr>
          <w:rFonts w:cs="Arial"/>
        </w:rPr>
      </w:pPr>
      <w:r>
        <w:rPr>
          <w:rFonts w:cs="Arial"/>
        </w:rPr>
        <w:tab/>
      </w:r>
      <w:proofErr w:type="gramStart"/>
      <w:r w:rsidR="00C3489F" w:rsidRPr="00C3489F">
        <w:rPr>
          <w:rFonts w:cs="Arial"/>
        </w:rPr>
        <w:t>Један од приступа решавању овог проблема је да се при процени ефикасности интервенције у обзир узме иницијална преваленца здравља или понашања (</w:t>
      </w:r>
      <w:r w:rsidR="00E56594" w:rsidRPr="00E56594">
        <w:rPr>
          <w:rFonts w:cs="Arial"/>
          <w:color w:val="auto"/>
          <w:lang w:val="en-US"/>
        </w:rPr>
        <w:t>Hovland, Lumsdaine, &amp; Scheffield</w:t>
      </w:r>
      <w:r w:rsidR="00E56594" w:rsidRPr="00E56594">
        <w:rPr>
          <w:rFonts w:cs="Arial"/>
        </w:rPr>
        <w:t xml:space="preserve"> </w:t>
      </w:r>
      <w:r w:rsidR="00C3489F" w:rsidRPr="00E56594">
        <w:rPr>
          <w:rFonts w:cs="Arial"/>
        </w:rPr>
        <w:t>1949.</w:t>
      </w:r>
      <w:r w:rsidR="00C3489F" w:rsidRPr="00C3489F">
        <w:rPr>
          <w:rFonts w:cs="Arial"/>
        </w:rPr>
        <w:t xml:space="preserve"> и цитирано у</w:t>
      </w:r>
      <w:r w:rsidR="00E56594">
        <w:rPr>
          <w:rFonts w:cs="Arial"/>
        </w:rPr>
        <w:t xml:space="preserve"> </w:t>
      </w:r>
      <w:r w:rsidR="00E56594" w:rsidRPr="00E56594">
        <w:rPr>
          <w:rFonts w:cs="Arial"/>
          <w:color w:val="auto"/>
          <w:lang w:val="en-US"/>
        </w:rPr>
        <w:t>Green &amp; Lewis</w:t>
      </w:r>
      <w:r w:rsidR="00E56594">
        <w:rPr>
          <w:rFonts w:ascii="JansonText-Roman" w:hAnsi="JansonText-Roman" w:cs="JansonText-Roman"/>
          <w:color w:val="auto"/>
          <w:sz w:val="21"/>
          <w:szCs w:val="21"/>
          <w:lang w:val="en-US"/>
        </w:rPr>
        <w:t>, 198</w:t>
      </w:r>
      <w:r w:rsidR="00E56594">
        <w:rPr>
          <w:rFonts w:asciiTheme="minorHAnsi" w:hAnsiTheme="minorHAnsi" w:cs="JansonText-Roman"/>
          <w:color w:val="auto"/>
          <w:sz w:val="21"/>
          <w:szCs w:val="21"/>
        </w:rPr>
        <w:t>6.</w:t>
      </w:r>
      <w:r w:rsidR="00C3489F" w:rsidRPr="00C3489F">
        <w:rPr>
          <w:rFonts w:cs="Arial"/>
        </w:rPr>
        <w:t>).</w:t>
      </w:r>
      <w:proofErr w:type="gramEnd"/>
      <w:r w:rsidR="00C3489F" w:rsidRPr="00C3489F">
        <w:rPr>
          <w:rFonts w:cs="Arial"/>
        </w:rPr>
        <w:t xml:space="preserve"> </w:t>
      </w:r>
      <w:proofErr w:type="gramStart"/>
      <w:r w:rsidR="00C3489F" w:rsidRPr="00C3489F">
        <w:rPr>
          <w:rFonts w:cs="Arial"/>
        </w:rPr>
        <w:t>Како би то извели, промена у проценту популације са понашањем након програма се упоређује са процентом популације без понашања пре програма.</w:t>
      </w:r>
      <w:proofErr w:type="gramEnd"/>
      <w:r w:rsidR="00C3489F" w:rsidRPr="00C3489F">
        <w:rPr>
          <w:rFonts w:cs="Arial"/>
        </w:rPr>
        <w:t xml:space="preserve"> </w:t>
      </w:r>
      <w:proofErr w:type="gramStart"/>
      <w:r w:rsidR="00C3489F" w:rsidRPr="00C3489F">
        <w:rPr>
          <w:rFonts w:cs="Arial"/>
        </w:rPr>
        <w:t>Због тога што је теже постићи једнако повећање понашања када је базална вредност већ висока, овај приступ иде више у прилог побољшања у популацији са високим базалним вредностима.</w:t>
      </w:r>
      <w:proofErr w:type="gramEnd"/>
      <w:r w:rsidR="00C3489F" w:rsidRPr="00C3489F">
        <w:rPr>
          <w:rFonts w:cs="Arial"/>
        </w:rPr>
        <w:t xml:space="preserve"> </w:t>
      </w:r>
      <w:proofErr w:type="gramStart"/>
      <w:r w:rsidR="00C3489F" w:rsidRPr="00C3489F">
        <w:rPr>
          <w:rFonts w:cs="Arial"/>
        </w:rPr>
        <w:t>Резултат је значајно виши број јер се учесталост пожељног здравог понашања повећава већ у базалним вредностима.</w:t>
      </w:r>
      <w:proofErr w:type="gramEnd"/>
      <w:r w:rsidR="00C3489F" w:rsidRPr="00C3489F">
        <w:rPr>
          <w:rFonts w:cs="Arial"/>
        </w:rPr>
        <w:t xml:space="preserve"> </w:t>
      </w:r>
      <w:proofErr w:type="gramStart"/>
      <w:r w:rsidR="00C3489F" w:rsidRPr="00C3489F">
        <w:rPr>
          <w:rFonts w:cs="Arial"/>
        </w:rPr>
        <w:t>Генерално гледајући већи број је бољи, иако може да буде варљив.</w:t>
      </w:r>
      <w:proofErr w:type="gramEnd"/>
      <w:r w:rsidR="00C3489F" w:rsidRPr="00C3489F">
        <w:rPr>
          <w:rFonts w:cs="Arial"/>
        </w:rPr>
        <w:t xml:space="preserve"> </w:t>
      </w:r>
      <w:proofErr w:type="gramStart"/>
      <w:r w:rsidR="00C3489F" w:rsidRPr="00C3489F">
        <w:rPr>
          <w:rFonts w:cs="Arial"/>
        </w:rPr>
        <w:t>Главна мана овог приступа је да у обзир не узима пожељан ниво исхода, који су дати у циљевима исхода програма.</w:t>
      </w:r>
      <w:proofErr w:type="gramEnd"/>
    </w:p>
    <w:p w:rsidR="00C3489F" w:rsidRPr="00C3489F" w:rsidRDefault="00C3489F" w:rsidP="00C3489F">
      <w:pPr>
        <w:jc w:val="left"/>
        <w:rPr>
          <w:rFonts w:cs="Arial"/>
          <w:b/>
        </w:rPr>
      </w:pPr>
    </w:p>
    <w:p w:rsidR="00C3489F" w:rsidRPr="007B77CC" w:rsidRDefault="00C3489F" w:rsidP="007B77CC">
      <w:pPr>
        <w:rPr>
          <w:b/>
        </w:rPr>
      </w:pPr>
      <w:bookmarkStart w:id="17" w:name="_Toc4073636"/>
      <w:r w:rsidRPr="007B77CC">
        <w:rPr>
          <w:b/>
        </w:rPr>
        <w:t>Однос промене на исход циљне вредности</w:t>
      </w:r>
      <w:bookmarkEnd w:id="17"/>
    </w:p>
    <w:p w:rsidR="00C3489F" w:rsidRPr="00C3489F" w:rsidRDefault="004D609F" w:rsidP="00C3489F">
      <w:pPr>
        <w:rPr>
          <w:rFonts w:cs="Arial"/>
        </w:rPr>
      </w:pPr>
      <w:proofErr w:type="gramStart"/>
      <w:r>
        <w:rPr>
          <w:rFonts w:cs="Arial"/>
          <w:b/>
        </w:rPr>
        <w:t>Моhr</w:t>
      </w:r>
      <w:r w:rsidR="00C3489F" w:rsidRPr="00C3489F">
        <w:rPr>
          <w:rFonts w:cs="Arial"/>
          <w:b/>
        </w:rPr>
        <w:t xml:space="preserve"> (1992) </w:t>
      </w:r>
      <w:r w:rsidR="00C3489F" w:rsidRPr="00C3489F">
        <w:rPr>
          <w:rFonts w:cs="Arial"/>
        </w:rPr>
        <w:t xml:space="preserve">је аргументовао да је </w:t>
      </w:r>
      <w:r>
        <w:rPr>
          <w:rFonts w:cs="Arial"/>
        </w:rPr>
        <w:t>разлика која је добијена између</w:t>
      </w:r>
      <w:r w:rsidR="00C3489F" w:rsidRPr="00C3489F">
        <w:rPr>
          <w:rFonts w:cs="Arial"/>
        </w:rPr>
        <w:t xml:space="preserve"> учесника и људи који не учествују или пред-програмских и пост-програмских р</w:t>
      </w:r>
      <w:r>
        <w:rPr>
          <w:rFonts w:cs="Arial"/>
        </w:rPr>
        <w:t>езултата или мера не обезбеђује</w:t>
      </w:r>
      <w:r w:rsidR="00C3489F" w:rsidRPr="00C3489F">
        <w:rPr>
          <w:rFonts w:cs="Arial"/>
        </w:rPr>
        <w:t xml:space="preserve"> информације колико је ефикасан програм у смислу да</w:t>
      </w:r>
      <w:r>
        <w:rPr>
          <w:rFonts w:cs="Arial"/>
        </w:rPr>
        <w:t xml:space="preserve"> </w:t>
      </w:r>
      <w:r w:rsidR="00C3489F" w:rsidRPr="00C3489F">
        <w:rPr>
          <w:rFonts w:cs="Arial"/>
        </w:rPr>
        <w:t>ли је поузд</w:t>
      </w:r>
      <w:r>
        <w:rPr>
          <w:rFonts w:cs="Arial"/>
        </w:rPr>
        <w:t>ан или не.</w:t>
      </w:r>
      <w:proofErr w:type="gramEnd"/>
      <w:r>
        <w:rPr>
          <w:rFonts w:cs="Arial"/>
        </w:rPr>
        <w:t xml:space="preserve"> </w:t>
      </w:r>
      <w:r w:rsidR="00C3489F" w:rsidRPr="00C3489F">
        <w:rPr>
          <w:rFonts w:cs="Arial"/>
        </w:rPr>
        <w:t>Да би се превазишао недостатак, он је предложио размеру која обухвата количину промена постигнутих у односу на количину промена планираних за циљну вредност:</w:t>
      </w:r>
    </w:p>
    <w:p w:rsidR="00C3489F" w:rsidRPr="00C3489F" w:rsidRDefault="00C3489F" w:rsidP="00C3489F">
      <w:pPr>
        <w:rPr>
          <w:rFonts w:cs="Arial"/>
        </w:rPr>
      </w:pPr>
    </w:p>
    <w:p w:rsidR="00C3489F" w:rsidRPr="004D609F" w:rsidRDefault="004D609F" w:rsidP="00C3489F">
      <w:pPr>
        <w:rPr>
          <w:rFonts w:cs="Arial"/>
        </w:rPr>
      </w:pPr>
      <m:oMathPara>
        <m:oMath>
          <m:r>
            <m:rPr>
              <m:sty m:val="p"/>
            </m:rPr>
            <w:rPr>
              <w:rFonts w:ascii="Cambria Math" w:hAnsi="Cambria Math" w:cs="Arial"/>
            </w:rPr>
            <m:t xml:space="preserve"> Однос ефективности</m:t>
          </m:r>
          <m:r>
            <w:rPr>
              <w:rFonts w:ascii="Cambria Math" w:hAnsi="Cambria Math" w:cs="Arial"/>
            </w:rPr>
            <m:t>=</m:t>
          </m:r>
          <m:f>
            <m:fPr>
              <m:ctrlPr>
                <w:rPr>
                  <w:rFonts w:ascii="Cambria Math" w:hAnsi="Cambria Math" w:cs="Arial"/>
                  <w:i/>
                </w:rPr>
              </m:ctrlPr>
            </m:fPr>
            <m:num>
              <m:r>
                <w:rPr>
                  <w:rFonts w:ascii="Cambria Math" w:hAnsi="Cambria Math" w:cs="Arial"/>
                </w:rPr>
                <m:t>посттест резултат-претест резултат</m:t>
              </m:r>
            </m:num>
            <m:den>
              <m:r>
                <w:rPr>
                  <w:rFonts w:ascii="Cambria Math" w:hAnsi="Cambria Math" w:cs="Arial"/>
                </w:rPr>
                <m:t>циљна вредност-претест резултат</m:t>
              </m:r>
            </m:den>
          </m:f>
        </m:oMath>
      </m:oMathPara>
    </w:p>
    <w:p w:rsidR="00C3489F" w:rsidRPr="004D609F" w:rsidRDefault="00C3489F" w:rsidP="00C3489F">
      <w:pPr>
        <w:rPr>
          <w:rFonts w:cs="Arial"/>
        </w:rPr>
      </w:pPr>
    </w:p>
    <w:p w:rsidR="00C3489F" w:rsidRPr="00C3489F" w:rsidRDefault="00DA3039" w:rsidP="00C3489F">
      <w:pPr>
        <w:rPr>
          <w:rFonts w:cs="Arial"/>
        </w:rPr>
      </w:pPr>
      <w:proofErr w:type="gramStart"/>
      <w:r>
        <w:rPr>
          <w:rFonts w:cs="Arial"/>
        </w:rPr>
        <w:t>Циљ</w:t>
      </w:r>
      <w:r w:rsidR="00C3489F" w:rsidRPr="00C3489F">
        <w:rPr>
          <w:rFonts w:cs="Arial"/>
        </w:rPr>
        <w:t>на вредност је ниво који програм треба да постигне, као што је наведено у коначним исходима.</w:t>
      </w:r>
      <w:proofErr w:type="gramEnd"/>
      <w:r w:rsidR="00C3489F" w:rsidRPr="00C3489F">
        <w:rPr>
          <w:rFonts w:cs="Arial"/>
        </w:rPr>
        <w:t xml:space="preserve"> </w:t>
      </w:r>
      <w:proofErr w:type="gramStart"/>
      <w:r w:rsidR="00C3489F" w:rsidRPr="00C3489F">
        <w:rPr>
          <w:rFonts w:cs="Arial"/>
        </w:rPr>
        <w:t>Имајући на уму да је ова формула примењена само на је</w:t>
      </w:r>
      <w:r w:rsidR="004D609F">
        <w:rPr>
          <w:rFonts w:cs="Arial"/>
        </w:rPr>
        <w:t>дну групу, тако да се у том случ</w:t>
      </w:r>
      <w:r w:rsidR="00C3489F" w:rsidRPr="00C3489F">
        <w:rPr>
          <w:rFonts w:cs="Arial"/>
        </w:rPr>
        <w:t>ају не узимају у обзир експериментална и контролна група.</w:t>
      </w:r>
      <w:proofErr w:type="gramEnd"/>
      <w:r w:rsidR="00C3489F" w:rsidRPr="00C3489F">
        <w:rPr>
          <w:rFonts w:cs="Arial"/>
        </w:rPr>
        <w:t xml:space="preserve"> </w:t>
      </w:r>
      <w:proofErr w:type="gramStart"/>
      <w:r w:rsidR="00C3489F" w:rsidRPr="00C3489F">
        <w:rPr>
          <w:rFonts w:cs="Arial"/>
        </w:rPr>
        <w:t>Формула је корисна, међутим, супротности програма утичу на две ствари.</w:t>
      </w:r>
      <w:proofErr w:type="gramEnd"/>
      <w:r w:rsidR="00C3489F" w:rsidRPr="00C3489F">
        <w:rPr>
          <w:rFonts w:cs="Arial"/>
        </w:rPr>
        <w:t xml:space="preserve"> </w:t>
      </w:r>
      <w:proofErr w:type="gramStart"/>
      <w:r w:rsidR="00C3489F" w:rsidRPr="00C3489F">
        <w:rPr>
          <w:rFonts w:cs="Arial"/>
        </w:rPr>
        <w:t>Ефикасност размере може бити корисна з</w:t>
      </w:r>
      <w:r>
        <w:rPr>
          <w:rFonts w:cs="Arial"/>
        </w:rPr>
        <w:t>а израду допунског елемента TREW (</w:t>
      </w:r>
      <w:r w:rsidR="00C3489F" w:rsidRPr="00C3489F">
        <w:rPr>
          <w:rFonts w:cs="Arial"/>
        </w:rPr>
        <w:t xml:space="preserve">Временски оквир, који део су примаоци искусили </w:t>
      </w:r>
      <w:r>
        <w:rPr>
          <w:rFonts w:cs="Arial"/>
        </w:rPr>
        <w:t>од мера неких од типова промене</w:t>
      </w:r>
      <w:r w:rsidR="00C3489F" w:rsidRPr="00C3489F">
        <w:rPr>
          <w:rFonts w:cs="Arial"/>
        </w:rPr>
        <w:t>) који утиче на циљеве.</w:t>
      </w:r>
      <w:proofErr w:type="gramEnd"/>
    </w:p>
    <w:p w:rsidR="00C3489F" w:rsidRPr="00C3489F" w:rsidRDefault="001A7F54" w:rsidP="00C3489F">
      <w:pPr>
        <w:rPr>
          <w:rFonts w:cs="Arial"/>
        </w:rPr>
      </w:pPr>
      <w:r>
        <w:rPr>
          <w:rFonts w:cs="Arial"/>
        </w:rPr>
        <w:lastRenderedPageBreak/>
        <w:tab/>
      </w:r>
      <w:proofErr w:type="gramStart"/>
      <w:r>
        <w:rPr>
          <w:rFonts w:cs="Arial"/>
        </w:rPr>
        <w:t>На пример, уз</w:t>
      </w:r>
      <w:r w:rsidR="00C3489F" w:rsidRPr="00C3489F">
        <w:rPr>
          <w:rFonts w:cs="Arial"/>
        </w:rPr>
        <w:t>имајући у обзир две клинике кој</w:t>
      </w:r>
      <w:r>
        <w:rPr>
          <w:rFonts w:cs="Arial"/>
        </w:rPr>
        <w:t>е су учестовале у</w:t>
      </w:r>
      <w:r w:rsidR="00C3489F" w:rsidRPr="00C3489F">
        <w:rPr>
          <w:rFonts w:cs="Arial"/>
        </w:rPr>
        <w:t xml:space="preserve"> програму</w:t>
      </w:r>
      <w:r>
        <w:rPr>
          <w:rFonts w:cs="Arial"/>
        </w:rPr>
        <w:t xml:space="preserve"> Bowe округа</w:t>
      </w:r>
      <w:r w:rsidR="00C3489F" w:rsidRPr="00C3489F">
        <w:rPr>
          <w:rFonts w:cs="Arial"/>
        </w:rPr>
        <w:t xml:space="preserve"> за повећање уноса фолне киселине код жена у репродуктивном добу, где је једна од промена за коначни исход узето коришћење пред порођајних витамина.</w:t>
      </w:r>
      <w:proofErr w:type="gramEnd"/>
      <w:r w:rsidR="00C3489F" w:rsidRPr="00C3489F">
        <w:rPr>
          <w:rFonts w:cs="Arial"/>
        </w:rPr>
        <w:t xml:space="preserve"> </w:t>
      </w:r>
      <w:proofErr w:type="gramStart"/>
      <w:r w:rsidR="00C3489F" w:rsidRPr="00C3489F">
        <w:rPr>
          <w:rFonts w:cs="Arial"/>
        </w:rPr>
        <w:t>У клиници А, после саветовања, 70% жена је користило витамине – повећање за 10%.</w:t>
      </w:r>
      <w:proofErr w:type="gramEnd"/>
    </w:p>
    <w:p w:rsidR="00C3489F" w:rsidRPr="00C3489F" w:rsidRDefault="0064553D" w:rsidP="00C3489F">
      <w:pPr>
        <w:rPr>
          <w:rFonts w:cs="Arial"/>
        </w:rPr>
      </w:pPr>
      <w:r>
        <w:rPr>
          <w:rFonts w:cs="Arial"/>
        </w:rPr>
        <w:tab/>
      </w:r>
      <w:proofErr w:type="gramStart"/>
      <w:r w:rsidR="00C3489F" w:rsidRPr="00C3489F">
        <w:rPr>
          <w:rFonts w:cs="Arial"/>
        </w:rPr>
        <w:t xml:space="preserve">Ефикасност </w:t>
      </w:r>
      <w:r w:rsidR="001A7F54">
        <w:rPr>
          <w:rFonts w:cs="Arial"/>
        </w:rPr>
        <w:t>размере ове клинику је .26 (Таб</w:t>
      </w:r>
      <w:r w:rsidR="00C3489F" w:rsidRPr="00C3489F">
        <w:rPr>
          <w:rFonts w:cs="Arial"/>
        </w:rPr>
        <w:t>ела 15-1).</w:t>
      </w:r>
      <w:proofErr w:type="gramEnd"/>
      <w:r w:rsidR="00C3489F" w:rsidRPr="00C3489F">
        <w:rPr>
          <w:rFonts w:cs="Arial"/>
        </w:rPr>
        <w:t xml:space="preserve"> Клиника Б је имала основну стопу од 85% и такође је имала повећање од 10% жена које су узимале витамине, али њ</w:t>
      </w:r>
      <w:r w:rsidR="001A7F54">
        <w:rPr>
          <w:rFonts w:cs="Arial"/>
        </w:rPr>
        <w:t>и</w:t>
      </w:r>
      <w:r w:rsidR="00C3489F" w:rsidRPr="00C3489F">
        <w:rPr>
          <w:rFonts w:cs="Arial"/>
        </w:rPr>
        <w:t xml:space="preserve">хова размера је .77. </w:t>
      </w:r>
      <w:proofErr w:type="gramStart"/>
      <w:r w:rsidR="00C3489F" w:rsidRPr="00C3489F">
        <w:rPr>
          <w:rFonts w:cs="Arial"/>
        </w:rPr>
        <w:t>Према томе, иако су обе клинике имале повећање или побољшање од 10%, клиника Б се чини много успешнијом због веће основне стопе.</w:t>
      </w:r>
      <w:proofErr w:type="gramEnd"/>
      <w:r w:rsidR="00C3489F" w:rsidRPr="00C3489F">
        <w:rPr>
          <w:rFonts w:cs="Arial"/>
        </w:rPr>
        <w:t xml:space="preserve"> </w:t>
      </w:r>
      <w:proofErr w:type="gramStart"/>
      <w:r w:rsidR="00C3489F" w:rsidRPr="00C3489F">
        <w:rPr>
          <w:rFonts w:cs="Arial"/>
        </w:rPr>
        <w:t xml:space="preserve">Иако су обе клинике имале повећање од 10%, клиника А </w:t>
      </w:r>
      <w:r w:rsidR="001A7F54">
        <w:rPr>
          <w:rFonts w:cs="Arial"/>
        </w:rPr>
        <w:t>је стартовала много даље од циљ</w:t>
      </w:r>
      <w:r w:rsidR="00C3489F" w:rsidRPr="00C3489F">
        <w:rPr>
          <w:rFonts w:cs="Arial"/>
        </w:rPr>
        <w:t xml:space="preserve">не вредности, тако да има много мању ефективну размеру него клиника Б, чија </w:t>
      </w:r>
      <w:r w:rsidR="001A7F54">
        <w:rPr>
          <w:rFonts w:cs="Arial"/>
        </w:rPr>
        <w:t>је основна стопа била ближе циљ</w:t>
      </w:r>
      <w:r w:rsidR="00C3489F" w:rsidRPr="00C3489F">
        <w:rPr>
          <w:rFonts w:cs="Arial"/>
        </w:rPr>
        <w:t>ној вредности.</w:t>
      </w:r>
      <w:proofErr w:type="gramEnd"/>
      <w:r w:rsidR="00C3489F" w:rsidRPr="00C3489F">
        <w:rPr>
          <w:rFonts w:cs="Arial"/>
        </w:rPr>
        <w:t xml:space="preserve"> </w:t>
      </w:r>
      <w:proofErr w:type="gramStart"/>
      <w:r w:rsidR="00C3489F" w:rsidRPr="00C3489F">
        <w:rPr>
          <w:rFonts w:cs="Arial"/>
        </w:rPr>
        <w:t>Наравно, ова размера нам и даље не помаже да схватимо здравствене проблеме којима се овај програм бави.</w:t>
      </w:r>
      <w:proofErr w:type="gramEnd"/>
    </w:p>
    <w:p w:rsidR="00C3489F" w:rsidRPr="00C3489F" w:rsidRDefault="00C3489F" w:rsidP="00C3489F">
      <w:pPr>
        <w:rPr>
          <w:rFonts w:cs="Arial"/>
        </w:rPr>
      </w:pPr>
    </w:p>
    <w:tbl>
      <w:tblPr>
        <w:tblStyle w:val="TableClassic3"/>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blBorders>
        <w:tblLook w:val="04A0"/>
      </w:tblPr>
      <w:tblGrid>
        <w:gridCol w:w="1526"/>
        <w:gridCol w:w="1984"/>
        <w:gridCol w:w="2061"/>
        <w:gridCol w:w="2475"/>
      </w:tblGrid>
      <w:tr w:rsidR="004A5320" w:rsidRPr="00BB1E84" w:rsidTr="003168AB">
        <w:trPr>
          <w:cnfStyle w:val="100000000000"/>
        </w:trPr>
        <w:tc>
          <w:tcPr>
            <w:cnfStyle w:val="001000000000"/>
            <w:tcW w:w="8046" w:type="dxa"/>
            <w:gridSpan w:val="4"/>
            <w:tcBorders>
              <w:top w:val="single" w:sz="12" w:space="0" w:color="FFFFFF" w:themeColor="background1"/>
              <w:bottom w:val="single" w:sz="12" w:space="0" w:color="FFFFFF" w:themeColor="background1"/>
            </w:tcBorders>
            <w:shd w:val="clear" w:color="auto" w:fill="808080" w:themeFill="background1" w:themeFillShade="80"/>
          </w:tcPr>
          <w:p w:rsidR="004A5320" w:rsidRPr="004A5320" w:rsidRDefault="004A5320" w:rsidP="00AB5EFC">
            <w:pPr>
              <w:rPr>
                <w:rFonts w:cs="Arial"/>
                <w:i w:val="0"/>
                <w:color w:val="FFFFFF" w:themeColor="background1"/>
              </w:rPr>
            </w:pPr>
            <w:r>
              <w:rPr>
                <w:rFonts w:cs="Arial"/>
                <w:i w:val="0"/>
                <w:color w:val="FFFFFF" w:themeColor="background1"/>
              </w:rPr>
              <w:t>Табела 15</w:t>
            </w:r>
            <w:r w:rsidRPr="00BB1E84">
              <w:rPr>
                <w:rFonts w:cs="Arial"/>
                <w:i w:val="0"/>
                <w:color w:val="FFFFFF" w:themeColor="background1"/>
              </w:rPr>
              <w:t>-</w:t>
            </w:r>
            <w:r>
              <w:rPr>
                <w:rFonts w:cs="Arial"/>
                <w:i w:val="0"/>
                <w:color w:val="FFFFFF" w:themeColor="background1"/>
              </w:rPr>
              <w:t>1 Израчунавање ефективности и адекватних индекса: Примери</w:t>
            </w:r>
          </w:p>
        </w:tc>
      </w:tr>
      <w:tr w:rsidR="004A5320" w:rsidRPr="00BB1E84" w:rsidTr="003168AB">
        <w:trPr>
          <w:trHeight w:val="357"/>
        </w:trPr>
        <w:tc>
          <w:tcPr>
            <w:cnfStyle w:val="001000000000"/>
            <w:tcW w:w="1526" w:type="dxa"/>
            <w:vMerge w:val="restart"/>
            <w:shd w:val="clear" w:color="auto" w:fill="D9D9D9" w:themeFill="background1" w:themeFillShade="D9"/>
          </w:tcPr>
          <w:p w:rsidR="004A5320" w:rsidRPr="00713D5F" w:rsidRDefault="004A5320" w:rsidP="00AB5EFC">
            <w:pPr>
              <w:jc w:val="center"/>
              <w:rPr>
                <w:rFonts w:cs="Arial"/>
              </w:rPr>
            </w:pPr>
          </w:p>
        </w:tc>
        <w:tc>
          <w:tcPr>
            <w:tcW w:w="1984" w:type="dxa"/>
            <w:tcBorders>
              <w:bottom w:val="single" w:sz="18" w:space="0" w:color="auto"/>
            </w:tcBorders>
            <w:shd w:val="clear" w:color="auto" w:fill="D9D9D9" w:themeFill="background1" w:themeFillShade="D9"/>
          </w:tcPr>
          <w:p w:rsidR="004A5320" w:rsidRPr="00713D5F" w:rsidRDefault="004A5320" w:rsidP="00713D5F">
            <w:pPr>
              <w:cnfStyle w:val="000000000000"/>
              <w:rPr>
                <w:rFonts w:cs="Arial"/>
                <w:b/>
              </w:rPr>
            </w:pPr>
          </w:p>
        </w:tc>
        <w:tc>
          <w:tcPr>
            <w:tcW w:w="2061" w:type="dxa"/>
            <w:tcBorders>
              <w:bottom w:val="single" w:sz="18" w:space="0" w:color="auto"/>
            </w:tcBorders>
            <w:shd w:val="clear" w:color="auto" w:fill="D9D9D9" w:themeFill="background1" w:themeFillShade="D9"/>
          </w:tcPr>
          <w:p w:rsidR="004A5320" w:rsidRPr="00713D5F" w:rsidRDefault="004A5320" w:rsidP="00F93D76">
            <w:pPr>
              <w:cnfStyle w:val="000000000000"/>
              <w:rPr>
                <w:rFonts w:cs="Arial"/>
                <w:b/>
              </w:rPr>
            </w:pPr>
            <w:r>
              <w:rPr>
                <w:rFonts w:cs="Arial"/>
                <w:b/>
              </w:rPr>
              <w:t>Округ Bowe</w:t>
            </w:r>
          </w:p>
        </w:tc>
        <w:tc>
          <w:tcPr>
            <w:tcW w:w="2475" w:type="dxa"/>
            <w:vMerge w:val="restart"/>
            <w:shd w:val="clear" w:color="auto" w:fill="D9D9D9" w:themeFill="background1" w:themeFillShade="D9"/>
          </w:tcPr>
          <w:p w:rsidR="004A5320" w:rsidRDefault="004A5320" w:rsidP="00AB5EFC">
            <w:pPr>
              <w:cnfStyle w:val="000000000000"/>
              <w:rPr>
                <w:rFonts w:cs="Arial"/>
                <w:b/>
              </w:rPr>
            </w:pPr>
          </w:p>
          <w:p w:rsidR="004A5320" w:rsidRPr="00BB1E84" w:rsidRDefault="004A5320" w:rsidP="00AB5EFC">
            <w:pPr>
              <w:cnfStyle w:val="000000000000"/>
              <w:rPr>
                <w:rFonts w:cs="Arial"/>
                <w:b/>
              </w:rPr>
            </w:pPr>
            <w:r>
              <w:rPr>
                <w:rFonts w:cs="Arial"/>
                <w:b/>
              </w:rPr>
              <w:t>Тумачење</w:t>
            </w:r>
          </w:p>
        </w:tc>
      </w:tr>
      <w:tr w:rsidR="004A5320" w:rsidRPr="00BB1E84" w:rsidTr="003168AB">
        <w:trPr>
          <w:trHeight w:val="334"/>
        </w:trPr>
        <w:tc>
          <w:tcPr>
            <w:cnfStyle w:val="001000000000"/>
            <w:tcW w:w="1526" w:type="dxa"/>
            <w:vMerge/>
            <w:shd w:val="clear" w:color="auto" w:fill="D9D9D9" w:themeFill="background1" w:themeFillShade="D9"/>
          </w:tcPr>
          <w:p w:rsidR="004A5320" w:rsidRPr="00713D5F" w:rsidRDefault="004A5320" w:rsidP="00AB5EFC">
            <w:pPr>
              <w:jc w:val="center"/>
              <w:rPr>
                <w:rFonts w:cs="Arial"/>
              </w:rPr>
            </w:pPr>
          </w:p>
        </w:tc>
        <w:tc>
          <w:tcPr>
            <w:tcW w:w="1984" w:type="dxa"/>
            <w:tcBorders>
              <w:top w:val="single" w:sz="18" w:space="0" w:color="auto"/>
            </w:tcBorders>
            <w:shd w:val="clear" w:color="auto" w:fill="D9D9D9" w:themeFill="background1" w:themeFillShade="D9"/>
          </w:tcPr>
          <w:p w:rsidR="004A5320" w:rsidRDefault="004A5320" w:rsidP="00713D5F">
            <w:pPr>
              <w:cnfStyle w:val="000000000000"/>
              <w:rPr>
                <w:rFonts w:cs="Arial"/>
              </w:rPr>
            </w:pPr>
            <w:r w:rsidRPr="00713D5F">
              <w:rPr>
                <w:rFonts w:cs="Arial"/>
                <w:b/>
              </w:rPr>
              <w:t>Клиника А</w:t>
            </w:r>
          </w:p>
        </w:tc>
        <w:tc>
          <w:tcPr>
            <w:tcW w:w="2061" w:type="dxa"/>
            <w:tcBorders>
              <w:top w:val="single" w:sz="18" w:space="0" w:color="auto"/>
            </w:tcBorders>
            <w:shd w:val="clear" w:color="auto" w:fill="D9D9D9" w:themeFill="background1" w:themeFillShade="D9"/>
          </w:tcPr>
          <w:p w:rsidR="004A5320" w:rsidRDefault="004A5320" w:rsidP="00AB5EFC">
            <w:pPr>
              <w:cnfStyle w:val="000000000000"/>
              <w:rPr>
                <w:rFonts w:cs="Arial"/>
                <w:b/>
              </w:rPr>
            </w:pPr>
            <w:r>
              <w:rPr>
                <w:rFonts w:cs="Arial"/>
                <w:b/>
              </w:rPr>
              <w:t>Kлиника B</w:t>
            </w:r>
          </w:p>
        </w:tc>
        <w:tc>
          <w:tcPr>
            <w:tcW w:w="2475" w:type="dxa"/>
            <w:vMerge/>
            <w:shd w:val="clear" w:color="auto" w:fill="D9D9D9" w:themeFill="background1" w:themeFillShade="D9"/>
          </w:tcPr>
          <w:p w:rsidR="004A5320" w:rsidRDefault="004A5320" w:rsidP="00AB5EFC">
            <w:pPr>
              <w:cnfStyle w:val="000000000000"/>
              <w:rPr>
                <w:rFonts w:cs="Arial"/>
                <w:b/>
              </w:rPr>
            </w:pPr>
          </w:p>
        </w:tc>
      </w:tr>
      <w:tr w:rsidR="004A5320" w:rsidRPr="00BB1E84" w:rsidTr="003168AB">
        <w:tc>
          <w:tcPr>
            <w:cnfStyle w:val="001000000000"/>
            <w:tcW w:w="1526" w:type="dxa"/>
            <w:shd w:val="clear" w:color="auto" w:fill="D9D9D9" w:themeFill="background1" w:themeFillShade="D9"/>
          </w:tcPr>
          <w:p w:rsidR="004A5320" w:rsidRPr="00713D5F" w:rsidRDefault="004A5320" w:rsidP="00F93D76">
            <w:pPr>
              <w:spacing w:before="0"/>
              <w:rPr>
                <w:rFonts w:cs="Arial"/>
                <w:b w:val="0"/>
              </w:rPr>
            </w:pPr>
            <w:r>
              <w:rPr>
                <w:rFonts w:cs="Arial"/>
                <w:b w:val="0"/>
              </w:rPr>
              <w:t>Исход циљне вредности</w:t>
            </w:r>
          </w:p>
        </w:tc>
        <w:tc>
          <w:tcPr>
            <w:tcW w:w="1984" w:type="dxa"/>
            <w:shd w:val="clear" w:color="auto" w:fill="D9D9D9" w:themeFill="background1" w:themeFillShade="D9"/>
          </w:tcPr>
          <w:p w:rsidR="004A5320" w:rsidRPr="004A5320" w:rsidRDefault="004A5320" w:rsidP="00F93D76">
            <w:pPr>
              <w:cnfStyle w:val="000000000000"/>
              <w:rPr>
                <w:rFonts w:cs="Arial"/>
              </w:rPr>
            </w:pPr>
            <w:r>
              <w:rPr>
                <w:rFonts w:cs="Arial"/>
              </w:rPr>
              <w:t>98%</w:t>
            </w:r>
          </w:p>
        </w:tc>
        <w:tc>
          <w:tcPr>
            <w:tcW w:w="2061" w:type="dxa"/>
            <w:shd w:val="clear" w:color="auto" w:fill="D9D9D9" w:themeFill="background1" w:themeFillShade="D9"/>
          </w:tcPr>
          <w:p w:rsidR="004A5320" w:rsidRPr="004A5320" w:rsidRDefault="004A5320" w:rsidP="00F93D76">
            <w:pPr>
              <w:cnfStyle w:val="000000000000"/>
              <w:rPr>
                <w:rFonts w:cs="Arial"/>
              </w:rPr>
            </w:pPr>
            <w:r>
              <w:rPr>
                <w:rFonts w:cs="Arial"/>
              </w:rPr>
              <w:t>98%</w:t>
            </w:r>
          </w:p>
        </w:tc>
        <w:tc>
          <w:tcPr>
            <w:tcW w:w="2475" w:type="dxa"/>
            <w:shd w:val="clear" w:color="auto" w:fill="D9D9D9" w:themeFill="background1" w:themeFillShade="D9"/>
          </w:tcPr>
          <w:p w:rsidR="004A5320" w:rsidRPr="004A5320" w:rsidRDefault="004A5320" w:rsidP="00F93D76">
            <w:pPr>
              <w:cnfStyle w:val="000000000000"/>
              <w:rPr>
                <w:rFonts w:cs="Arial"/>
              </w:rPr>
            </w:pPr>
            <w:r>
              <w:rPr>
                <w:rFonts w:cs="Arial"/>
              </w:rPr>
              <w:t>Установљена вредност за циљни исход</w:t>
            </w:r>
          </w:p>
        </w:tc>
      </w:tr>
      <w:tr w:rsidR="004A5320" w:rsidRPr="00BB1E84" w:rsidTr="003168AB">
        <w:tc>
          <w:tcPr>
            <w:cnfStyle w:val="001000000000"/>
            <w:tcW w:w="1526" w:type="dxa"/>
            <w:shd w:val="clear" w:color="auto" w:fill="D9D9D9" w:themeFill="background1" w:themeFillShade="D9"/>
          </w:tcPr>
          <w:p w:rsidR="004A5320" w:rsidRPr="00BB1E84" w:rsidRDefault="004A5320" w:rsidP="00F93D76">
            <w:pPr>
              <w:spacing w:before="0"/>
              <w:rPr>
                <w:rFonts w:cs="Arial"/>
                <w:b w:val="0"/>
              </w:rPr>
            </w:pPr>
          </w:p>
        </w:tc>
        <w:tc>
          <w:tcPr>
            <w:tcW w:w="1984" w:type="dxa"/>
            <w:shd w:val="clear" w:color="auto" w:fill="D9D9D9" w:themeFill="background1" w:themeFillShade="D9"/>
          </w:tcPr>
          <w:p w:rsidR="004A5320" w:rsidRPr="00BB1E84" w:rsidRDefault="004A5320" w:rsidP="00F93D76">
            <w:pPr>
              <w:cnfStyle w:val="000000000000"/>
              <w:rPr>
                <w:rFonts w:cs="Arial"/>
              </w:rPr>
            </w:pPr>
          </w:p>
        </w:tc>
        <w:tc>
          <w:tcPr>
            <w:tcW w:w="2061" w:type="dxa"/>
            <w:shd w:val="clear" w:color="auto" w:fill="D9D9D9" w:themeFill="background1" w:themeFillShade="D9"/>
          </w:tcPr>
          <w:p w:rsidR="004A5320" w:rsidRPr="00BB1E84" w:rsidRDefault="004A5320" w:rsidP="00F93D76">
            <w:pPr>
              <w:cnfStyle w:val="000000000000"/>
              <w:rPr>
                <w:rFonts w:cs="Arial"/>
              </w:rPr>
            </w:pPr>
          </w:p>
        </w:tc>
        <w:tc>
          <w:tcPr>
            <w:tcW w:w="2475" w:type="dxa"/>
            <w:shd w:val="clear" w:color="auto" w:fill="D9D9D9" w:themeFill="background1" w:themeFillShade="D9"/>
          </w:tcPr>
          <w:p w:rsidR="004A5320" w:rsidRPr="00BB1E84" w:rsidRDefault="004A5320" w:rsidP="00F93D76">
            <w:pPr>
              <w:cnfStyle w:val="000000000000"/>
              <w:rPr>
                <w:rFonts w:cs="Arial"/>
              </w:rPr>
            </w:pPr>
          </w:p>
        </w:tc>
      </w:tr>
      <w:tr w:rsidR="004A5320" w:rsidRPr="00BB1E84" w:rsidTr="003168AB">
        <w:tc>
          <w:tcPr>
            <w:cnfStyle w:val="001000000000"/>
            <w:tcW w:w="1526" w:type="dxa"/>
            <w:shd w:val="clear" w:color="auto" w:fill="D9D9D9" w:themeFill="background1" w:themeFillShade="D9"/>
          </w:tcPr>
          <w:p w:rsidR="004A5320" w:rsidRDefault="004A5320" w:rsidP="00F93D76">
            <w:pPr>
              <w:spacing w:before="0"/>
              <w:rPr>
                <w:rFonts w:cs="Arial"/>
                <w:b w:val="0"/>
              </w:rPr>
            </w:pPr>
            <w:r>
              <w:rPr>
                <w:rFonts w:cs="Arial"/>
                <w:b w:val="0"/>
              </w:rPr>
              <w:t>Проценат узимања витамина на базалном нивоу пре трудноће</w:t>
            </w:r>
          </w:p>
          <w:p w:rsidR="004A5320" w:rsidRDefault="004A5320" w:rsidP="00F93D76">
            <w:pPr>
              <w:spacing w:before="0"/>
              <w:rPr>
                <w:rFonts w:cs="Arial"/>
                <w:b w:val="0"/>
              </w:rPr>
            </w:pPr>
          </w:p>
          <w:p w:rsidR="004A5320" w:rsidRPr="004A5320" w:rsidRDefault="004A5320" w:rsidP="00F93D76">
            <w:pPr>
              <w:spacing w:before="0"/>
              <w:rPr>
                <w:rFonts w:cs="Arial"/>
                <w:b w:val="0"/>
              </w:rPr>
            </w:pPr>
            <w:r>
              <w:rPr>
                <w:rFonts w:cs="Arial"/>
                <w:b w:val="0"/>
              </w:rPr>
              <w:t>Проценат  узимања витамина пре трудноће након програма</w:t>
            </w:r>
          </w:p>
        </w:tc>
        <w:tc>
          <w:tcPr>
            <w:tcW w:w="1984" w:type="dxa"/>
            <w:shd w:val="clear" w:color="auto" w:fill="D9D9D9" w:themeFill="background1" w:themeFillShade="D9"/>
          </w:tcPr>
          <w:p w:rsidR="004A5320" w:rsidRDefault="004A5320" w:rsidP="00F93D76">
            <w:pPr>
              <w:cnfStyle w:val="000000000000"/>
              <w:rPr>
                <w:rFonts w:cs="Arial"/>
              </w:rPr>
            </w:pPr>
            <w:r>
              <w:rPr>
                <w:rFonts w:cs="Arial"/>
              </w:rPr>
              <w:t>60%</w:t>
            </w:r>
          </w:p>
          <w:p w:rsidR="004A5320" w:rsidRDefault="004A5320" w:rsidP="00F93D76">
            <w:pPr>
              <w:cnfStyle w:val="000000000000"/>
              <w:rPr>
                <w:rFonts w:cs="Arial"/>
              </w:rPr>
            </w:pPr>
          </w:p>
          <w:p w:rsidR="004A5320" w:rsidRDefault="004A5320" w:rsidP="00F93D76">
            <w:pPr>
              <w:cnfStyle w:val="000000000000"/>
              <w:rPr>
                <w:rFonts w:cs="Arial"/>
              </w:rPr>
            </w:pPr>
          </w:p>
          <w:p w:rsidR="004A5320" w:rsidRDefault="004A5320" w:rsidP="00F93D76">
            <w:pPr>
              <w:cnfStyle w:val="000000000000"/>
              <w:rPr>
                <w:rFonts w:cs="Arial"/>
              </w:rPr>
            </w:pPr>
          </w:p>
          <w:p w:rsidR="004A5320" w:rsidRDefault="004A5320" w:rsidP="00F93D76">
            <w:pPr>
              <w:cnfStyle w:val="000000000000"/>
              <w:rPr>
                <w:rFonts w:cs="Arial"/>
              </w:rPr>
            </w:pPr>
          </w:p>
          <w:p w:rsidR="004A5320" w:rsidRPr="004A5320" w:rsidRDefault="004A5320" w:rsidP="00F93D76">
            <w:pPr>
              <w:cnfStyle w:val="000000000000"/>
              <w:rPr>
                <w:rFonts w:cs="Arial"/>
              </w:rPr>
            </w:pPr>
            <w:r>
              <w:rPr>
                <w:rFonts w:cs="Arial"/>
              </w:rPr>
              <w:t>70%</w:t>
            </w:r>
          </w:p>
        </w:tc>
        <w:tc>
          <w:tcPr>
            <w:tcW w:w="2061" w:type="dxa"/>
            <w:shd w:val="clear" w:color="auto" w:fill="D9D9D9" w:themeFill="background1" w:themeFillShade="D9"/>
          </w:tcPr>
          <w:p w:rsidR="004A5320" w:rsidRDefault="004A5320" w:rsidP="00F93D76">
            <w:pPr>
              <w:cnfStyle w:val="000000000000"/>
              <w:rPr>
                <w:rFonts w:cs="Arial"/>
              </w:rPr>
            </w:pPr>
            <w:r>
              <w:rPr>
                <w:rFonts w:cs="Arial"/>
              </w:rPr>
              <w:t>85%</w:t>
            </w:r>
          </w:p>
          <w:p w:rsidR="004A5320" w:rsidRDefault="004A5320" w:rsidP="00F93D76">
            <w:pPr>
              <w:cnfStyle w:val="000000000000"/>
              <w:rPr>
                <w:rFonts w:cs="Arial"/>
              </w:rPr>
            </w:pPr>
          </w:p>
          <w:p w:rsidR="004A5320" w:rsidRDefault="004A5320" w:rsidP="00F93D76">
            <w:pPr>
              <w:cnfStyle w:val="000000000000"/>
              <w:rPr>
                <w:rFonts w:cs="Arial"/>
              </w:rPr>
            </w:pPr>
          </w:p>
          <w:p w:rsidR="004A5320" w:rsidRDefault="004A5320" w:rsidP="00F93D76">
            <w:pPr>
              <w:cnfStyle w:val="000000000000"/>
              <w:rPr>
                <w:rFonts w:cs="Arial"/>
              </w:rPr>
            </w:pPr>
          </w:p>
          <w:p w:rsidR="004A5320" w:rsidRDefault="004A5320" w:rsidP="00F93D76">
            <w:pPr>
              <w:cnfStyle w:val="000000000000"/>
              <w:rPr>
                <w:rFonts w:cs="Arial"/>
              </w:rPr>
            </w:pPr>
          </w:p>
          <w:p w:rsidR="004A5320" w:rsidRPr="004A5320" w:rsidRDefault="004A5320" w:rsidP="00F93D76">
            <w:pPr>
              <w:cnfStyle w:val="000000000000"/>
              <w:rPr>
                <w:rFonts w:cs="Arial"/>
              </w:rPr>
            </w:pPr>
            <w:r>
              <w:rPr>
                <w:rFonts w:cs="Arial"/>
              </w:rPr>
              <w:t>95%</w:t>
            </w:r>
          </w:p>
        </w:tc>
        <w:tc>
          <w:tcPr>
            <w:tcW w:w="2475" w:type="dxa"/>
            <w:shd w:val="clear" w:color="auto" w:fill="D9D9D9" w:themeFill="background1" w:themeFillShade="D9"/>
          </w:tcPr>
          <w:p w:rsidR="004A5320" w:rsidRDefault="004A5320" w:rsidP="00F93D76">
            <w:pPr>
              <w:cnfStyle w:val="000000000000"/>
              <w:rPr>
                <w:rFonts w:cs="Arial"/>
              </w:rPr>
            </w:pPr>
            <w:r>
              <w:rPr>
                <w:rFonts w:cs="Arial"/>
              </w:rPr>
              <w:t>Базалне или контролне вредности</w:t>
            </w:r>
          </w:p>
          <w:p w:rsidR="004A5320" w:rsidRDefault="004A5320" w:rsidP="00F93D76">
            <w:pPr>
              <w:cnfStyle w:val="000000000000"/>
              <w:rPr>
                <w:rFonts w:cs="Arial"/>
              </w:rPr>
            </w:pPr>
          </w:p>
          <w:p w:rsidR="004A5320" w:rsidRDefault="004A5320" w:rsidP="00F93D76">
            <w:pPr>
              <w:cnfStyle w:val="000000000000"/>
              <w:rPr>
                <w:rFonts w:cs="Arial"/>
              </w:rPr>
            </w:pPr>
          </w:p>
          <w:p w:rsidR="003168AB" w:rsidRDefault="003168AB" w:rsidP="00F93D76">
            <w:pPr>
              <w:cnfStyle w:val="000000000000"/>
              <w:rPr>
                <w:rFonts w:cs="Arial"/>
              </w:rPr>
            </w:pPr>
          </w:p>
          <w:p w:rsidR="004A5320" w:rsidRPr="004A5320" w:rsidRDefault="004A5320" w:rsidP="00F93D76">
            <w:pPr>
              <w:cnfStyle w:val="000000000000"/>
              <w:rPr>
                <w:rFonts w:cs="Arial"/>
              </w:rPr>
            </w:pPr>
            <w:r>
              <w:rPr>
                <w:rFonts w:cs="Arial"/>
              </w:rPr>
              <w:t>Вредности исхода</w:t>
            </w:r>
          </w:p>
        </w:tc>
      </w:tr>
      <w:tr w:rsidR="004A5320" w:rsidRPr="00BB1E84" w:rsidTr="003168AB">
        <w:tc>
          <w:tcPr>
            <w:cnfStyle w:val="001000000000"/>
            <w:tcW w:w="1526" w:type="dxa"/>
            <w:shd w:val="clear" w:color="auto" w:fill="D9D9D9" w:themeFill="background1" w:themeFillShade="D9"/>
          </w:tcPr>
          <w:p w:rsidR="004A5320" w:rsidRDefault="004A5320" w:rsidP="00F93D76">
            <w:pPr>
              <w:spacing w:before="0"/>
              <w:rPr>
                <w:rFonts w:cs="Arial"/>
                <w:b w:val="0"/>
              </w:rPr>
            </w:pPr>
          </w:p>
          <w:p w:rsidR="004A5320" w:rsidRDefault="004A5320" w:rsidP="00F93D76">
            <w:pPr>
              <w:spacing w:before="0"/>
              <w:rPr>
                <w:rFonts w:cs="Arial"/>
                <w:b w:val="0"/>
              </w:rPr>
            </w:pPr>
            <w:r>
              <w:rPr>
                <w:rFonts w:cs="Arial"/>
                <w:b w:val="0"/>
              </w:rPr>
              <w:t>Промена од препрограма до постпрограма</w:t>
            </w:r>
          </w:p>
          <w:p w:rsidR="004A5320" w:rsidRDefault="004A5320" w:rsidP="00F93D76">
            <w:pPr>
              <w:spacing w:before="0"/>
              <w:rPr>
                <w:rFonts w:cs="Arial"/>
                <w:b w:val="0"/>
              </w:rPr>
            </w:pPr>
          </w:p>
          <w:p w:rsidR="004A5320" w:rsidRPr="004A5320" w:rsidRDefault="004A5320" w:rsidP="00F93D76">
            <w:pPr>
              <w:spacing w:before="0"/>
              <w:rPr>
                <w:rFonts w:cs="Arial"/>
                <w:b w:val="0"/>
              </w:rPr>
            </w:pPr>
            <w:r>
              <w:rPr>
                <w:rFonts w:cs="Arial"/>
                <w:b w:val="0"/>
              </w:rPr>
              <w:t>Однос         ефективности</w:t>
            </w:r>
          </w:p>
        </w:tc>
        <w:tc>
          <w:tcPr>
            <w:tcW w:w="1984" w:type="dxa"/>
            <w:shd w:val="clear" w:color="auto" w:fill="D9D9D9" w:themeFill="background1" w:themeFillShade="D9"/>
          </w:tcPr>
          <w:p w:rsidR="003168AB" w:rsidRDefault="003168AB" w:rsidP="00F93D76">
            <w:pPr>
              <w:cnfStyle w:val="000000000000"/>
              <w:rPr>
                <w:rFonts w:cs="Arial"/>
              </w:rPr>
            </w:pPr>
          </w:p>
          <w:p w:rsidR="004A5320" w:rsidRDefault="004A5320" w:rsidP="00F93D76">
            <w:pPr>
              <w:cnfStyle w:val="000000000000"/>
              <w:rPr>
                <w:rFonts w:cs="Arial"/>
              </w:rPr>
            </w:pPr>
            <w:r>
              <w:rPr>
                <w:rFonts w:cs="Arial"/>
              </w:rPr>
              <w:t>70%-60%=10%</w:t>
            </w:r>
          </w:p>
          <w:p w:rsidR="004A5320" w:rsidRDefault="004A5320" w:rsidP="00F93D76">
            <w:pPr>
              <w:cnfStyle w:val="000000000000"/>
              <w:rPr>
                <w:rFonts w:cs="Arial"/>
              </w:rPr>
            </w:pPr>
          </w:p>
          <w:p w:rsidR="004A5320" w:rsidRDefault="004A5320" w:rsidP="00F93D76">
            <w:pPr>
              <w:cnfStyle w:val="000000000000"/>
              <w:rPr>
                <w:rFonts w:cs="Arial"/>
              </w:rPr>
            </w:pPr>
          </w:p>
          <w:p w:rsidR="004A5320" w:rsidRDefault="004A5320" w:rsidP="00F93D76">
            <w:pPr>
              <w:cnfStyle w:val="000000000000"/>
              <w:rPr>
                <w:rFonts w:cs="Arial"/>
              </w:rPr>
            </w:pPr>
          </w:p>
          <w:p w:rsidR="004A5320" w:rsidRPr="00F3306A" w:rsidRDefault="002A0B91" w:rsidP="00F93D76">
            <w:pPr>
              <w:cnfStyle w:val="000000000000"/>
              <w:rPr>
                <w:rFonts w:cs="Arial"/>
              </w:rPr>
            </w:pPr>
            <m:oMathPara>
              <m:oMath>
                <m:f>
                  <m:fPr>
                    <m:ctrlPr>
                      <w:rPr>
                        <w:rFonts w:ascii="Cambria Math" w:hAnsi="Cambria Math" w:cs="Arial"/>
                      </w:rPr>
                    </m:ctrlPr>
                  </m:fPr>
                  <m:num>
                    <m:r>
                      <m:rPr>
                        <m:sty m:val="p"/>
                      </m:rPr>
                      <w:rPr>
                        <w:rFonts w:ascii="Cambria Math" w:cs="Arial"/>
                      </w:rPr>
                      <m:t>70%</m:t>
                    </m:r>
                    <m:r>
                      <m:rPr>
                        <m:sty m:val="p"/>
                      </m:rPr>
                      <w:rPr>
                        <w:rFonts w:cs="Arial"/>
                      </w:rPr>
                      <m:t>-</m:t>
                    </m:r>
                    <m:r>
                      <m:rPr>
                        <m:sty m:val="p"/>
                      </m:rPr>
                      <w:rPr>
                        <w:rFonts w:ascii="Cambria Math" w:cs="Arial"/>
                      </w:rPr>
                      <m:t>60%</m:t>
                    </m:r>
                  </m:num>
                  <m:den>
                    <m:r>
                      <m:rPr>
                        <m:sty m:val="p"/>
                      </m:rPr>
                      <w:rPr>
                        <w:rFonts w:ascii="Cambria Math" w:cs="Arial"/>
                      </w:rPr>
                      <m:t>98%</m:t>
                    </m:r>
                    <m:r>
                      <m:rPr>
                        <m:sty m:val="p"/>
                      </m:rPr>
                      <w:rPr>
                        <w:rFonts w:cs="Arial"/>
                      </w:rPr>
                      <m:t>-</m:t>
                    </m:r>
                    <m:r>
                      <m:rPr>
                        <m:sty m:val="p"/>
                      </m:rPr>
                      <w:rPr>
                        <w:rFonts w:ascii="Cambria Math" w:cs="Arial"/>
                      </w:rPr>
                      <m:t>60%</m:t>
                    </m:r>
                  </m:den>
                </m:f>
                <m:r>
                  <m:rPr>
                    <m:sty m:val="p"/>
                  </m:rPr>
                  <w:rPr>
                    <w:rFonts w:ascii="Cambria Math" w:cs="Arial"/>
                  </w:rPr>
                  <m:t>=0.26</m:t>
                </m:r>
              </m:oMath>
            </m:oMathPara>
          </w:p>
        </w:tc>
        <w:tc>
          <w:tcPr>
            <w:tcW w:w="2061" w:type="dxa"/>
            <w:shd w:val="clear" w:color="auto" w:fill="D9D9D9" w:themeFill="background1" w:themeFillShade="D9"/>
          </w:tcPr>
          <w:p w:rsidR="003168AB" w:rsidRDefault="003168AB" w:rsidP="00F93D76">
            <w:pPr>
              <w:cnfStyle w:val="000000000000"/>
              <w:rPr>
                <w:rFonts w:cs="Arial"/>
              </w:rPr>
            </w:pPr>
          </w:p>
          <w:p w:rsidR="004A5320" w:rsidRDefault="004A5320" w:rsidP="00F93D76">
            <w:pPr>
              <w:cnfStyle w:val="000000000000"/>
              <w:rPr>
                <w:rFonts w:cs="Arial"/>
              </w:rPr>
            </w:pPr>
            <w:r>
              <w:rPr>
                <w:rFonts w:cs="Arial"/>
              </w:rPr>
              <w:t>95%-85%=10%</w:t>
            </w:r>
          </w:p>
          <w:p w:rsidR="00F3306A" w:rsidRDefault="00F3306A" w:rsidP="00F93D76">
            <w:pPr>
              <w:cnfStyle w:val="000000000000"/>
              <w:rPr>
                <w:rFonts w:cs="Arial"/>
              </w:rPr>
            </w:pPr>
          </w:p>
          <w:p w:rsidR="00F3306A" w:rsidRDefault="00F3306A" w:rsidP="00F93D76">
            <w:pPr>
              <w:cnfStyle w:val="000000000000"/>
              <w:rPr>
                <w:rFonts w:cs="Arial"/>
              </w:rPr>
            </w:pPr>
          </w:p>
          <w:p w:rsidR="00F3306A" w:rsidRDefault="00F3306A" w:rsidP="00F93D76">
            <w:pPr>
              <w:cnfStyle w:val="000000000000"/>
              <w:rPr>
                <w:rFonts w:cs="Arial"/>
              </w:rPr>
            </w:pPr>
          </w:p>
          <w:p w:rsidR="00F3306A" w:rsidRPr="004A5320" w:rsidRDefault="002A0B91" w:rsidP="00F93D76">
            <w:pPr>
              <w:cnfStyle w:val="000000000000"/>
              <w:rPr>
                <w:rFonts w:cs="Arial"/>
              </w:rPr>
            </w:pPr>
            <m:oMathPara>
              <m:oMath>
                <m:f>
                  <m:fPr>
                    <m:ctrlPr>
                      <w:rPr>
                        <w:rFonts w:ascii="Cambria Math" w:hAnsi="Cambria Math" w:cs="Arial"/>
                        <w:i/>
                      </w:rPr>
                    </m:ctrlPr>
                  </m:fPr>
                  <m:num>
                    <m:r>
                      <w:rPr>
                        <w:rFonts w:ascii="Cambria Math" w:hAnsi="Cambria Math" w:cs="Arial"/>
                      </w:rPr>
                      <m:t>95%-85%</m:t>
                    </m:r>
                  </m:num>
                  <m:den>
                    <m:r>
                      <w:rPr>
                        <w:rFonts w:ascii="Cambria Math" w:hAnsi="Cambria Math" w:cs="Arial"/>
                      </w:rPr>
                      <m:t>98%-85%</m:t>
                    </m:r>
                  </m:den>
                </m:f>
                <m:r>
                  <w:rPr>
                    <w:rFonts w:ascii="Cambria Math" w:hAnsi="Cambria Math" w:cs="Arial"/>
                  </w:rPr>
                  <m:t>=0.77</m:t>
                </m:r>
              </m:oMath>
            </m:oMathPara>
          </w:p>
        </w:tc>
        <w:tc>
          <w:tcPr>
            <w:tcW w:w="2475" w:type="dxa"/>
            <w:shd w:val="clear" w:color="auto" w:fill="D9D9D9" w:themeFill="background1" w:themeFillShade="D9"/>
          </w:tcPr>
          <w:p w:rsidR="003168AB" w:rsidRDefault="003168AB" w:rsidP="00F93D76">
            <w:pPr>
              <w:cnfStyle w:val="000000000000"/>
              <w:rPr>
                <w:rFonts w:cs="Arial"/>
              </w:rPr>
            </w:pPr>
          </w:p>
          <w:p w:rsidR="004A5320" w:rsidRDefault="004A5320" w:rsidP="00F93D76">
            <w:pPr>
              <w:cnfStyle w:val="000000000000"/>
              <w:rPr>
                <w:rFonts w:cs="Arial"/>
              </w:rPr>
            </w:pPr>
            <w:r>
              <w:rPr>
                <w:rFonts w:cs="Arial"/>
              </w:rPr>
              <w:t>Величина промене циљне варијабле</w:t>
            </w:r>
          </w:p>
          <w:p w:rsidR="00F3306A" w:rsidRDefault="00F3306A" w:rsidP="00F93D76">
            <w:pPr>
              <w:cnfStyle w:val="000000000000"/>
              <w:rPr>
                <w:rFonts w:cs="Arial"/>
              </w:rPr>
            </w:pPr>
          </w:p>
          <w:p w:rsidR="00F3306A" w:rsidRPr="00F3306A" w:rsidRDefault="00F93D76" w:rsidP="00F93D76">
            <w:pPr>
              <w:cnfStyle w:val="000000000000"/>
              <w:rPr>
                <w:rFonts w:cs="Arial"/>
              </w:rPr>
            </w:pPr>
            <w:r>
              <w:rPr>
                <w:rFonts w:cs="Arial"/>
              </w:rPr>
              <w:t xml:space="preserve">Однос стварних и </w:t>
            </w:r>
            <w:r w:rsidR="00F3306A">
              <w:rPr>
                <w:rFonts w:cs="Arial"/>
              </w:rPr>
              <w:t xml:space="preserve"> планираних ефеката; Открива да селекција циљних стопа утиче на интерпретацију ефективности</w:t>
            </w:r>
          </w:p>
        </w:tc>
      </w:tr>
      <w:tr w:rsidR="004A5320" w:rsidRPr="00BB1E84" w:rsidTr="003168AB">
        <w:tc>
          <w:tcPr>
            <w:cnfStyle w:val="001000000000"/>
            <w:tcW w:w="1526" w:type="dxa"/>
            <w:shd w:val="clear" w:color="auto" w:fill="D9D9D9" w:themeFill="background1" w:themeFillShade="D9"/>
          </w:tcPr>
          <w:p w:rsidR="004A5320" w:rsidRPr="00F3306A" w:rsidRDefault="00F3306A" w:rsidP="00F93D76">
            <w:pPr>
              <w:spacing w:before="0"/>
              <w:rPr>
                <w:rFonts w:cs="Arial"/>
                <w:b w:val="0"/>
              </w:rPr>
            </w:pPr>
            <w:r>
              <w:rPr>
                <w:rFonts w:cs="Arial"/>
                <w:b w:val="0"/>
              </w:rPr>
              <w:t>Ефикасност интервенције</w:t>
            </w:r>
          </w:p>
        </w:tc>
        <w:tc>
          <w:tcPr>
            <w:tcW w:w="1984" w:type="dxa"/>
            <w:shd w:val="clear" w:color="auto" w:fill="D9D9D9" w:themeFill="background1" w:themeFillShade="D9"/>
          </w:tcPr>
          <w:p w:rsidR="004A5320" w:rsidRPr="00F3306A" w:rsidRDefault="002A0B91" w:rsidP="00F93D76">
            <w:pPr>
              <w:cnfStyle w:val="000000000000"/>
              <w:rPr>
                <w:rFonts w:cs="Arial"/>
                <w:i/>
              </w:rPr>
            </w:pPr>
            <m:oMathPara>
              <m:oMath>
                <m:f>
                  <m:fPr>
                    <m:ctrlPr>
                      <w:rPr>
                        <w:rFonts w:ascii="Cambria Math" w:hAnsi="Cambria Math" w:cs="Arial"/>
                      </w:rPr>
                    </m:ctrlPr>
                  </m:fPr>
                  <m:num>
                    <m:r>
                      <m:rPr>
                        <m:sty m:val="p"/>
                      </m:rPr>
                      <w:rPr>
                        <w:rFonts w:ascii="Cambria Math" w:cs="Arial"/>
                      </w:rPr>
                      <m:t>70%</m:t>
                    </m:r>
                    <m:r>
                      <m:rPr>
                        <m:sty m:val="p"/>
                      </m:rPr>
                      <w:rPr>
                        <w:rFonts w:cs="Arial"/>
                      </w:rPr>
                      <m:t>-</m:t>
                    </m:r>
                    <m:r>
                      <m:rPr>
                        <m:sty m:val="p"/>
                      </m:rPr>
                      <w:rPr>
                        <w:rFonts w:ascii="Cambria Math" w:cs="Arial"/>
                      </w:rPr>
                      <m:t>60%</m:t>
                    </m:r>
                  </m:num>
                  <m:den>
                    <m:r>
                      <m:rPr>
                        <m:sty m:val="p"/>
                      </m:rPr>
                      <w:rPr>
                        <w:rFonts w:ascii="Cambria Math" w:cs="Arial"/>
                      </w:rPr>
                      <m:t>10 m</m:t>
                    </m:r>
                    <m:r>
                      <w:rPr>
                        <w:rFonts w:ascii="Cambria Math" w:cs="Arial"/>
                      </w:rPr>
                      <m:t>in</m:t>
                    </m:r>
                    <m:r>
                      <m:rPr>
                        <m:sty m:val="p"/>
                      </m:rPr>
                      <w:rPr>
                        <w:rFonts w:cs="Arial"/>
                      </w:rPr>
                      <m:t>-</m:t>
                    </m:r>
                    <m:r>
                      <m:rPr>
                        <m:sty m:val="p"/>
                      </m:rPr>
                      <w:rPr>
                        <w:rFonts w:ascii="Cambria Math" w:cs="Arial"/>
                      </w:rPr>
                      <m:t>5 min</m:t>
                    </m:r>
                  </m:den>
                </m:f>
                <m:r>
                  <m:rPr>
                    <m:sty m:val="p"/>
                  </m:rPr>
                  <w:rPr>
                    <w:rFonts w:ascii="Cambria Math" w:cs="Arial"/>
                  </w:rPr>
                  <m:t>=2 % /min</m:t>
                </m:r>
              </m:oMath>
            </m:oMathPara>
          </w:p>
        </w:tc>
        <w:tc>
          <w:tcPr>
            <w:tcW w:w="2061" w:type="dxa"/>
            <w:shd w:val="clear" w:color="auto" w:fill="D9D9D9" w:themeFill="background1" w:themeFillShade="D9"/>
          </w:tcPr>
          <w:p w:rsidR="004A5320" w:rsidRPr="00BB1E84" w:rsidRDefault="002A0B91" w:rsidP="00F93D76">
            <w:pPr>
              <w:cnfStyle w:val="000000000000"/>
              <w:rPr>
                <w:rFonts w:cs="Arial"/>
              </w:rPr>
            </w:pPr>
            <m:oMathPara>
              <m:oMath>
                <m:f>
                  <m:fPr>
                    <m:ctrlPr>
                      <w:rPr>
                        <w:rFonts w:ascii="Cambria Math" w:hAnsi="Cambria Math" w:cs="Arial"/>
                      </w:rPr>
                    </m:ctrlPr>
                  </m:fPr>
                  <m:num>
                    <m:r>
                      <m:rPr>
                        <m:sty m:val="p"/>
                      </m:rPr>
                      <w:rPr>
                        <w:rFonts w:ascii="Cambria Math" w:cs="Arial"/>
                      </w:rPr>
                      <m:t>95%</m:t>
                    </m:r>
                    <m:r>
                      <m:rPr>
                        <m:sty m:val="p"/>
                      </m:rPr>
                      <w:rPr>
                        <w:rFonts w:cs="Arial"/>
                      </w:rPr>
                      <m:t>-</m:t>
                    </m:r>
                    <m:r>
                      <m:rPr>
                        <m:sty m:val="p"/>
                      </m:rPr>
                      <w:rPr>
                        <w:rFonts w:ascii="Cambria Math" w:cs="Arial"/>
                      </w:rPr>
                      <m:t>85%</m:t>
                    </m:r>
                  </m:num>
                  <m:den>
                    <m:r>
                      <m:rPr>
                        <m:sty m:val="p"/>
                      </m:rPr>
                      <w:rPr>
                        <w:rFonts w:ascii="Cambria Math" w:cs="Arial"/>
                      </w:rPr>
                      <m:t>15 m</m:t>
                    </m:r>
                    <m:r>
                      <w:rPr>
                        <w:rFonts w:ascii="Cambria Math" w:cs="Arial"/>
                      </w:rPr>
                      <m:t>in</m:t>
                    </m:r>
                    <m:r>
                      <m:rPr>
                        <m:sty m:val="p"/>
                      </m:rPr>
                      <w:rPr>
                        <w:rFonts w:cs="Arial"/>
                      </w:rPr>
                      <m:t>-</m:t>
                    </m:r>
                    <m:r>
                      <m:rPr>
                        <m:sty m:val="p"/>
                      </m:rPr>
                      <w:rPr>
                        <w:rFonts w:ascii="Cambria Math" w:cs="Arial"/>
                      </w:rPr>
                      <m:t>5 min</m:t>
                    </m:r>
                  </m:den>
                </m:f>
                <m:r>
                  <m:rPr>
                    <m:sty m:val="p"/>
                  </m:rPr>
                  <w:rPr>
                    <w:rFonts w:ascii="Cambria Math" w:cs="Arial"/>
                  </w:rPr>
                  <m:t>=1 % /min</m:t>
                </m:r>
              </m:oMath>
            </m:oMathPara>
          </w:p>
        </w:tc>
        <w:tc>
          <w:tcPr>
            <w:tcW w:w="2475" w:type="dxa"/>
            <w:shd w:val="clear" w:color="auto" w:fill="D9D9D9" w:themeFill="background1" w:themeFillShade="D9"/>
          </w:tcPr>
          <w:p w:rsidR="004A5320" w:rsidRPr="003168AB" w:rsidRDefault="003168AB" w:rsidP="00F93D76">
            <w:pPr>
              <w:cnfStyle w:val="000000000000"/>
              <w:rPr>
                <w:rFonts w:cs="Arial"/>
              </w:rPr>
            </w:pPr>
            <w:r>
              <w:rPr>
                <w:rFonts w:cs="Arial"/>
              </w:rPr>
              <w:t>Показује меру побољшања по јединици напора интервенције (користи минуте саветовања)</w:t>
            </w:r>
          </w:p>
        </w:tc>
      </w:tr>
      <w:tr w:rsidR="004A5320" w:rsidRPr="00BB1E84" w:rsidTr="003168AB">
        <w:tc>
          <w:tcPr>
            <w:cnfStyle w:val="001000000000"/>
            <w:tcW w:w="1526" w:type="dxa"/>
            <w:shd w:val="clear" w:color="auto" w:fill="D9D9D9" w:themeFill="background1" w:themeFillShade="D9"/>
          </w:tcPr>
          <w:p w:rsidR="004A5320" w:rsidRPr="00BB1E84" w:rsidRDefault="004A5320" w:rsidP="00AB5EFC">
            <w:pPr>
              <w:spacing w:before="0"/>
              <w:jc w:val="center"/>
              <w:rPr>
                <w:rFonts w:cs="Arial"/>
                <w:b w:val="0"/>
              </w:rPr>
            </w:pPr>
          </w:p>
        </w:tc>
        <w:tc>
          <w:tcPr>
            <w:tcW w:w="1984" w:type="dxa"/>
            <w:shd w:val="clear" w:color="auto" w:fill="D9D9D9" w:themeFill="background1" w:themeFillShade="D9"/>
          </w:tcPr>
          <w:p w:rsidR="004A5320" w:rsidRPr="00BB1E84" w:rsidRDefault="004A5320" w:rsidP="00AB5EFC">
            <w:pPr>
              <w:cnfStyle w:val="000000000000"/>
              <w:rPr>
                <w:rFonts w:cs="Arial"/>
              </w:rPr>
            </w:pPr>
          </w:p>
        </w:tc>
        <w:tc>
          <w:tcPr>
            <w:tcW w:w="2061" w:type="dxa"/>
            <w:shd w:val="clear" w:color="auto" w:fill="D9D9D9" w:themeFill="background1" w:themeFillShade="D9"/>
          </w:tcPr>
          <w:p w:rsidR="004A5320" w:rsidRPr="00BB1E84" w:rsidRDefault="004A5320" w:rsidP="00AB5EFC">
            <w:pPr>
              <w:cnfStyle w:val="000000000000"/>
              <w:rPr>
                <w:rFonts w:cs="Arial"/>
              </w:rPr>
            </w:pPr>
          </w:p>
        </w:tc>
        <w:tc>
          <w:tcPr>
            <w:tcW w:w="2475" w:type="dxa"/>
            <w:shd w:val="clear" w:color="auto" w:fill="D9D9D9" w:themeFill="background1" w:themeFillShade="D9"/>
          </w:tcPr>
          <w:p w:rsidR="004A5320" w:rsidRPr="00BB1E84" w:rsidRDefault="004A5320" w:rsidP="00AB5EFC">
            <w:pPr>
              <w:cnfStyle w:val="000000000000"/>
              <w:rPr>
                <w:rFonts w:cs="Arial"/>
              </w:rPr>
            </w:pPr>
          </w:p>
        </w:tc>
      </w:tr>
      <w:tr w:rsidR="004A5320" w:rsidRPr="00BB1E84" w:rsidTr="003168AB">
        <w:tc>
          <w:tcPr>
            <w:cnfStyle w:val="001000000000"/>
            <w:tcW w:w="1526" w:type="dxa"/>
            <w:shd w:val="clear" w:color="auto" w:fill="D9D9D9" w:themeFill="background1" w:themeFillShade="D9"/>
          </w:tcPr>
          <w:p w:rsidR="004A5320" w:rsidRPr="00BB1E84" w:rsidRDefault="004A5320" w:rsidP="00AB5EFC">
            <w:pPr>
              <w:spacing w:before="0"/>
              <w:jc w:val="center"/>
              <w:rPr>
                <w:rFonts w:cs="Arial"/>
                <w:b w:val="0"/>
              </w:rPr>
            </w:pPr>
          </w:p>
        </w:tc>
        <w:tc>
          <w:tcPr>
            <w:tcW w:w="1984" w:type="dxa"/>
            <w:shd w:val="clear" w:color="auto" w:fill="D9D9D9" w:themeFill="background1" w:themeFillShade="D9"/>
          </w:tcPr>
          <w:p w:rsidR="004A5320" w:rsidRPr="00BB1E84" w:rsidRDefault="004A5320" w:rsidP="00AB5EFC">
            <w:pPr>
              <w:cnfStyle w:val="000000000000"/>
              <w:rPr>
                <w:rFonts w:cs="Arial"/>
              </w:rPr>
            </w:pPr>
          </w:p>
        </w:tc>
        <w:tc>
          <w:tcPr>
            <w:tcW w:w="2061" w:type="dxa"/>
            <w:shd w:val="clear" w:color="auto" w:fill="D9D9D9" w:themeFill="background1" w:themeFillShade="D9"/>
          </w:tcPr>
          <w:p w:rsidR="004A5320" w:rsidRPr="00BB1E84" w:rsidRDefault="004A5320" w:rsidP="00AB5EFC">
            <w:pPr>
              <w:cnfStyle w:val="000000000000"/>
              <w:rPr>
                <w:rFonts w:cs="Arial"/>
              </w:rPr>
            </w:pPr>
          </w:p>
        </w:tc>
        <w:tc>
          <w:tcPr>
            <w:tcW w:w="2475" w:type="dxa"/>
            <w:shd w:val="clear" w:color="auto" w:fill="D9D9D9" w:themeFill="background1" w:themeFillShade="D9"/>
          </w:tcPr>
          <w:p w:rsidR="004A5320" w:rsidRPr="00713D5F" w:rsidRDefault="004A5320" w:rsidP="00713D5F">
            <w:pPr>
              <w:cnfStyle w:val="000000000000"/>
              <w:rPr>
                <w:rFonts w:cs="Arial"/>
              </w:rPr>
            </w:pPr>
          </w:p>
        </w:tc>
      </w:tr>
    </w:tbl>
    <w:p w:rsidR="00C3489F" w:rsidRPr="00C3489F" w:rsidRDefault="00C3489F" w:rsidP="00012AB2">
      <w:pPr>
        <w:jc w:val="center"/>
        <w:rPr>
          <w:rFonts w:cs="Arial"/>
        </w:rPr>
      </w:pPr>
    </w:p>
    <w:p w:rsidR="00C3489F" w:rsidRPr="00C3489F" w:rsidRDefault="00C3489F" w:rsidP="00C3489F">
      <w:pPr>
        <w:rPr>
          <w:rFonts w:cs="Arial"/>
        </w:rPr>
      </w:pPr>
    </w:p>
    <w:p w:rsidR="00F93D76" w:rsidRDefault="00F93D76">
      <w:pPr>
        <w:rPr>
          <w:b/>
        </w:rPr>
      </w:pPr>
      <w:bookmarkStart w:id="18" w:name="_Toc4073637"/>
      <w:r>
        <w:rPr>
          <w:b/>
        </w:rPr>
        <w:br w:type="page"/>
      </w:r>
    </w:p>
    <w:p w:rsidR="00C3489F" w:rsidRPr="007B77CC" w:rsidRDefault="00C3489F" w:rsidP="007B77CC">
      <w:pPr>
        <w:rPr>
          <w:b/>
        </w:rPr>
      </w:pPr>
      <w:r w:rsidRPr="007B77CC">
        <w:rPr>
          <w:b/>
        </w:rPr>
        <w:lastRenderedPageBreak/>
        <w:t>Однос промене са напором за интервенцију</w:t>
      </w:r>
      <w:bookmarkEnd w:id="18"/>
    </w:p>
    <w:p w:rsidR="00C3489F" w:rsidRPr="00C3489F" w:rsidRDefault="00F93D76" w:rsidP="0064553D">
      <w:pPr>
        <w:rPr>
          <w:rFonts w:cs="Arial"/>
        </w:rPr>
      </w:pPr>
      <w:proofErr w:type="gramStart"/>
      <w:r>
        <w:rPr>
          <w:rFonts w:cs="Arial"/>
        </w:rPr>
        <w:t>На е</w:t>
      </w:r>
      <w:r w:rsidR="00C3489F" w:rsidRPr="00C3489F">
        <w:rPr>
          <w:rFonts w:cs="Arial"/>
        </w:rPr>
        <w:t>фикасност пр</w:t>
      </w:r>
      <w:r>
        <w:rPr>
          <w:rFonts w:cs="Arial"/>
        </w:rPr>
        <w:t>ограма се такође може мислити</w:t>
      </w:r>
      <w:r w:rsidR="00C3489F" w:rsidRPr="00C3489F">
        <w:rPr>
          <w:rFonts w:cs="Arial"/>
        </w:rPr>
        <w:t xml:space="preserve"> у смислу способности интервенц</w:t>
      </w:r>
      <w:r>
        <w:rPr>
          <w:rFonts w:cs="Arial"/>
        </w:rPr>
        <w:t>ије да генерише промене.</w:t>
      </w:r>
      <w:proofErr w:type="gramEnd"/>
      <w:r>
        <w:rPr>
          <w:rFonts w:cs="Arial"/>
        </w:rPr>
        <w:t xml:space="preserve"> </w:t>
      </w:r>
      <w:proofErr w:type="gramStart"/>
      <w:r>
        <w:rPr>
          <w:rFonts w:cs="Arial"/>
        </w:rPr>
        <w:t>А</w:t>
      </w:r>
      <w:r w:rsidR="00AB5EFC">
        <w:rPr>
          <w:rFonts w:cs="Arial"/>
        </w:rPr>
        <w:t>белсон</w:t>
      </w:r>
      <w:r w:rsidR="00C3489F" w:rsidRPr="00C3489F">
        <w:rPr>
          <w:rFonts w:cs="Arial"/>
        </w:rPr>
        <w:t xml:space="preserve"> (1995)</w:t>
      </w:r>
      <w:r>
        <w:rPr>
          <w:rFonts w:cs="Arial"/>
        </w:rPr>
        <w:t xml:space="preserve"> je предложио формулу која узима у обзир</w:t>
      </w:r>
      <w:r w:rsidR="00C3489F" w:rsidRPr="00C3489F">
        <w:rPr>
          <w:rFonts w:cs="Arial"/>
        </w:rPr>
        <w:t xml:space="preserve"> и величину ефекта интервенције и величину фактора који је проузроковао ефекат - наиме, интервенцијски напор или дозирање.</w:t>
      </w:r>
      <w:proofErr w:type="gramEnd"/>
      <w:r w:rsidR="00C3489F" w:rsidRPr="00C3489F">
        <w:rPr>
          <w:rFonts w:cs="Arial"/>
        </w:rPr>
        <w:t xml:space="preserve"> </w:t>
      </w:r>
      <w:proofErr w:type="gramStart"/>
      <w:r w:rsidR="00C3489F" w:rsidRPr="00C3489F">
        <w:rPr>
          <w:rFonts w:cs="Arial"/>
        </w:rPr>
        <w:t>Величина ефекта је средња вредност исхода променљиве за експерименталну групу минус средња вредност исхода променљиве за контролне групе.</w:t>
      </w:r>
      <w:proofErr w:type="gramEnd"/>
      <w:r w:rsidR="00C3489F" w:rsidRPr="00C3489F">
        <w:rPr>
          <w:rFonts w:cs="Arial"/>
        </w:rPr>
        <w:t xml:space="preserve"> </w:t>
      </w:r>
    </w:p>
    <w:p w:rsidR="00C3489F" w:rsidRPr="00C3489F" w:rsidRDefault="0064553D" w:rsidP="00C3489F">
      <w:pPr>
        <w:rPr>
          <w:rFonts w:cs="Arial"/>
        </w:rPr>
      </w:pPr>
      <w:r>
        <w:rPr>
          <w:rFonts w:cs="Arial"/>
        </w:rPr>
        <w:tab/>
      </w:r>
      <w:proofErr w:type="gramStart"/>
      <w:r w:rsidR="00C3489F" w:rsidRPr="00C3489F">
        <w:rPr>
          <w:rFonts w:cs="Arial"/>
        </w:rPr>
        <w:t>Узрочна величина интервенције је износ интервенција коју је свака група добила, обично се сматрала дозирањем.</w:t>
      </w:r>
      <w:proofErr w:type="gramEnd"/>
      <w:r w:rsidR="00C3489F" w:rsidRPr="00C3489F">
        <w:rPr>
          <w:rFonts w:cs="Arial"/>
        </w:rPr>
        <w:t xml:space="preserve"> Резултат ефикасности интервенције, или оно што Абелсон назива узрочном ефикасношћу, користи и величину ефекта и величина узрока:</w:t>
      </w:r>
    </w:p>
    <w:p w:rsidR="00AB5EFC" w:rsidRPr="00AB5EFC" w:rsidRDefault="00AB5EFC" w:rsidP="00C3489F">
      <w:pPr>
        <w:rPr>
          <w:rFonts w:cs="Arial"/>
        </w:rPr>
      </w:pPr>
    </w:p>
    <w:p w:rsidR="000B0B40" w:rsidRPr="000B0B40" w:rsidRDefault="00AB5EFC" w:rsidP="00C3489F">
      <w:pPr>
        <w:rPr>
          <w:rFonts w:cs="Arial"/>
        </w:rPr>
      </w:pPr>
      <m:oMathPara>
        <m:oMath>
          <m:r>
            <w:rPr>
              <w:rFonts w:ascii="Cambria Math" w:hAnsi="Cambria Math" w:cs="Arial"/>
            </w:rPr>
            <m:t>Ефикасност интервенције</m:t>
          </m:r>
          <m:r>
            <w:rPr>
              <w:rFonts w:ascii="Cambria Math" w:cs="Arial"/>
            </w:rPr>
            <m:t>=</m:t>
          </m:r>
        </m:oMath>
      </m:oMathPara>
    </w:p>
    <w:p w:rsidR="00C3489F" w:rsidRPr="00AB5EFC" w:rsidRDefault="002A0B91" w:rsidP="00C3489F">
      <w:pPr>
        <w:rPr>
          <w:rFonts w:cs="Arial"/>
        </w:rPr>
      </w:pPr>
      <m:oMathPara>
        <m:oMath>
          <m:f>
            <m:fPr>
              <m:ctrlPr>
                <w:rPr>
                  <w:rFonts w:ascii="Cambria Math" w:hAnsi="Cambria Math" w:cs="Arial"/>
                  <w:i/>
                </w:rPr>
              </m:ctrlPr>
            </m:fPr>
            <m:num>
              <m:d>
                <m:dPr>
                  <m:ctrlPr>
                    <w:rPr>
                      <w:rFonts w:ascii="Cambria Math" w:hAnsi="Cambria Math" w:cs="Arial"/>
                      <w:i/>
                    </w:rPr>
                  </m:ctrlPr>
                </m:dPr>
                <m:e>
                  <m:r>
                    <w:rPr>
                      <w:rFonts w:ascii="Cambria Math" w:hAnsi="Cambria Math" w:cs="Arial"/>
                    </w:rPr>
                    <m:t>средња вредност пострезултата експерименталне групе</m:t>
                  </m:r>
                </m:e>
              </m:d>
              <m:r>
                <w:rPr>
                  <w:rFonts w:ascii="Cambria Math" w:hAnsi="Cambria Math" w:cs="Arial"/>
                </w:rPr>
                <m:t>-(средња вредност пострезултата контролне групе</m:t>
              </m:r>
              <m:r>
                <w:rPr>
                  <w:rFonts w:ascii="Cambria Math" w:cs="Arial"/>
                </w:rPr>
                <m:t>)</m:t>
              </m:r>
            </m:num>
            <m:den>
              <m:d>
                <m:dPr>
                  <m:ctrlPr>
                    <w:rPr>
                      <w:rFonts w:ascii="Cambria Math" w:hAnsi="Cambria Math" w:cs="Arial"/>
                      <w:i/>
                    </w:rPr>
                  </m:ctrlPr>
                </m:dPr>
                <m:e>
                  <m:r>
                    <w:rPr>
                      <w:rFonts w:ascii="Cambria Math" w:hAnsi="Cambria Math" w:cs="Arial"/>
                    </w:rPr>
                    <m:t>величина  експерименталне групе интервенције</m:t>
                  </m:r>
                </m:e>
              </m:d>
              <m:r>
                <w:rPr>
                  <w:rFonts w:cs="Arial"/>
                </w:rPr>
                <m:t>-</m:t>
              </m:r>
              <m:r>
                <w:rPr>
                  <w:rFonts w:ascii="Cambria Math" w:hAnsi="Cambria Math" w:cs="Arial"/>
                </w:rPr>
                <m:t>(величина контролне групе интервенције)</m:t>
              </m:r>
            </m:den>
          </m:f>
        </m:oMath>
      </m:oMathPara>
    </w:p>
    <w:p w:rsidR="00C3489F" w:rsidRPr="00C3489F" w:rsidRDefault="00C3489F" w:rsidP="00C3489F">
      <w:pPr>
        <w:rPr>
          <w:rFonts w:cs="Arial"/>
        </w:rPr>
      </w:pPr>
    </w:p>
    <w:p w:rsidR="00C3489F" w:rsidRPr="00C3489F" w:rsidRDefault="00C3489F" w:rsidP="00C3489F">
      <w:pPr>
        <w:ind w:firstLine="720"/>
        <w:rPr>
          <w:rFonts w:cs="Arial"/>
        </w:rPr>
      </w:pPr>
      <w:proofErr w:type="gramStart"/>
      <w:r w:rsidRPr="00C3489F">
        <w:rPr>
          <w:rFonts w:cs="Arial"/>
        </w:rPr>
        <w:t>Оцена ефикасности интервенције даје увид у количину напора потребног за производњу количине посматране промене</w:t>
      </w:r>
      <w:r w:rsidR="00E932F9">
        <w:rPr>
          <w:rFonts w:cs="Arial"/>
        </w:rPr>
        <w:t>.</w:t>
      </w:r>
      <w:proofErr w:type="gramEnd"/>
      <w:r w:rsidR="00E932F9">
        <w:rPr>
          <w:rFonts w:cs="Arial"/>
        </w:rPr>
        <w:t xml:space="preserve"> </w:t>
      </w:r>
      <w:proofErr w:type="gramStart"/>
      <w:r w:rsidR="00E932F9">
        <w:rPr>
          <w:rFonts w:cs="Arial"/>
        </w:rPr>
        <w:t>У Табели 15-1, Клиника А има вишу оцену</w:t>
      </w:r>
      <w:r w:rsidRPr="00C3489F">
        <w:rPr>
          <w:rFonts w:cs="Arial"/>
        </w:rPr>
        <w:t xml:space="preserve"> </w:t>
      </w:r>
      <w:r w:rsidR="00E932F9">
        <w:rPr>
          <w:rFonts w:cs="Arial"/>
        </w:rPr>
        <w:t>ефикасности интервенције (повећање процента по минуту сав</w:t>
      </w:r>
      <w:r w:rsidRPr="00C3489F">
        <w:rPr>
          <w:rFonts w:cs="Arial"/>
        </w:rPr>
        <w:t xml:space="preserve">етовања) </w:t>
      </w:r>
      <w:r w:rsidR="00E932F9">
        <w:rPr>
          <w:rFonts w:cs="Arial"/>
        </w:rPr>
        <w:t xml:space="preserve">у односу </w:t>
      </w:r>
      <w:r w:rsidRPr="00C3489F">
        <w:rPr>
          <w:rFonts w:cs="Arial"/>
        </w:rPr>
        <w:t>на клинику Б, јер је у клиници Б дато виш</w:t>
      </w:r>
      <w:r w:rsidR="00E932F9">
        <w:rPr>
          <w:rFonts w:cs="Arial"/>
        </w:rPr>
        <w:t>е времена за интервенцију повећања</w:t>
      </w:r>
      <w:r w:rsidRPr="00C3489F">
        <w:rPr>
          <w:rFonts w:cs="Arial"/>
        </w:rPr>
        <w:t xml:space="preserve"> броја жена које узимају пренаталне витамине.</w:t>
      </w:r>
      <w:proofErr w:type="gramEnd"/>
      <w:r w:rsidRPr="00C3489F">
        <w:rPr>
          <w:rFonts w:cs="Arial"/>
        </w:rPr>
        <w:t xml:space="preserve"> </w:t>
      </w:r>
      <w:proofErr w:type="gramStart"/>
      <w:r w:rsidRPr="00C3489F">
        <w:rPr>
          <w:rFonts w:cs="Arial"/>
        </w:rPr>
        <w:t>Идеално, теорија интервенције која је заснована на доказима и пажљиво усклађује интервенције са жељеним исходима</w:t>
      </w:r>
      <w:r w:rsidR="00E932F9">
        <w:rPr>
          <w:rFonts w:cs="Arial"/>
        </w:rPr>
        <w:t xml:space="preserve"> треба да доведе до већ</w:t>
      </w:r>
      <w:r w:rsidRPr="00C3489F">
        <w:rPr>
          <w:rFonts w:cs="Arial"/>
        </w:rPr>
        <w:t>ег индекса ефикасности интервенције.</w:t>
      </w:r>
      <w:proofErr w:type="gramEnd"/>
      <w:r w:rsidRPr="00C3489F">
        <w:rPr>
          <w:rFonts w:cs="Arial"/>
        </w:rPr>
        <w:t xml:space="preserve"> Али као</w:t>
      </w:r>
      <w:r w:rsidR="00E932F9">
        <w:rPr>
          <w:rFonts w:cs="Arial"/>
        </w:rPr>
        <w:t xml:space="preserve"> што примери по клиникама показују, интервентна доза у минутима</w:t>
      </w:r>
      <w:r w:rsidRPr="00C3489F">
        <w:rPr>
          <w:rFonts w:cs="Arial"/>
        </w:rPr>
        <w:t xml:space="preserve"> - а </w:t>
      </w:r>
      <w:proofErr w:type="gramStart"/>
      <w:r w:rsidRPr="00C3489F">
        <w:rPr>
          <w:rFonts w:cs="Arial"/>
        </w:rPr>
        <w:t xml:space="preserve">не </w:t>
      </w:r>
      <w:r w:rsidR="00E932F9">
        <w:rPr>
          <w:rFonts w:cs="Arial"/>
        </w:rPr>
        <w:t xml:space="preserve"> сама</w:t>
      </w:r>
      <w:proofErr w:type="gramEnd"/>
      <w:r w:rsidR="00E932F9">
        <w:rPr>
          <w:rFonts w:cs="Arial"/>
        </w:rPr>
        <w:t xml:space="preserve"> врста</w:t>
      </w:r>
      <w:r w:rsidRPr="00C3489F">
        <w:rPr>
          <w:rFonts w:cs="Arial"/>
        </w:rPr>
        <w:t xml:space="preserve"> интервенције (саветовање) -</w:t>
      </w:r>
      <w:r w:rsidR="00E932F9">
        <w:rPr>
          <w:rFonts w:cs="Arial"/>
        </w:rPr>
        <w:t xml:space="preserve"> чини к</w:t>
      </w:r>
      <w:r w:rsidRPr="00C3489F">
        <w:rPr>
          <w:rFonts w:cs="Arial"/>
        </w:rPr>
        <w:t>линик</w:t>
      </w:r>
      <w:r w:rsidR="00E932F9">
        <w:rPr>
          <w:rFonts w:cs="Arial"/>
        </w:rPr>
        <w:t>у Б мање ефикасном</w:t>
      </w:r>
      <w:r w:rsidRPr="00C3489F">
        <w:rPr>
          <w:rFonts w:cs="Arial"/>
        </w:rPr>
        <w:t xml:space="preserve">. </w:t>
      </w:r>
      <w:proofErr w:type="gramStart"/>
      <w:r w:rsidRPr="00C3489F">
        <w:rPr>
          <w:rFonts w:cs="Arial"/>
        </w:rPr>
        <w:t>С</w:t>
      </w:r>
      <w:r w:rsidR="000B5A20">
        <w:rPr>
          <w:rFonts w:cs="Arial"/>
        </w:rPr>
        <w:t>амим</w:t>
      </w:r>
      <w:r w:rsidRPr="00C3489F">
        <w:rPr>
          <w:rFonts w:cs="Arial"/>
        </w:rPr>
        <w:t xml:space="preserve"> испити</w:t>
      </w:r>
      <w:r w:rsidR="000B5A20">
        <w:rPr>
          <w:rFonts w:cs="Arial"/>
        </w:rPr>
        <w:t>вањем података процеса, програмски менаџер или евалуатор</w:t>
      </w:r>
      <w:r w:rsidRPr="00C3489F">
        <w:rPr>
          <w:rFonts w:cs="Arial"/>
        </w:rPr>
        <w:t xml:space="preserve"> би могли да утврде извор варијација између две клинике.</w:t>
      </w:r>
      <w:proofErr w:type="gramEnd"/>
    </w:p>
    <w:p w:rsidR="00C3489F" w:rsidRDefault="00C3489F" w:rsidP="00C3489F">
      <w:pPr>
        <w:ind w:firstLine="720"/>
        <w:rPr>
          <w:rFonts w:cs="Arial"/>
        </w:rPr>
      </w:pPr>
      <w:proofErr w:type="gramStart"/>
      <w:r w:rsidRPr="00C3489F">
        <w:rPr>
          <w:rFonts w:cs="Arial"/>
        </w:rPr>
        <w:t>Оцена ефикасности интервенције је кључна за повезивање исхода и процеса.</w:t>
      </w:r>
      <w:proofErr w:type="gramEnd"/>
      <w:r w:rsidRPr="00C3489F">
        <w:rPr>
          <w:rFonts w:cs="Arial"/>
        </w:rPr>
        <w:t xml:space="preserve"> </w:t>
      </w:r>
      <w:proofErr w:type="gramStart"/>
      <w:r w:rsidRPr="00C3489F">
        <w:rPr>
          <w:rFonts w:cs="Arial"/>
        </w:rPr>
        <w:t>Табела 15-2 приказује матр</w:t>
      </w:r>
      <w:r w:rsidR="002B03C0">
        <w:rPr>
          <w:rFonts w:cs="Arial"/>
        </w:rPr>
        <w:t xml:space="preserve">ицу 2 × 2 која показује како резултат </w:t>
      </w:r>
      <w:r w:rsidRPr="00C3489F">
        <w:rPr>
          <w:rFonts w:cs="Arial"/>
        </w:rPr>
        <w:t>еф</w:t>
      </w:r>
      <w:r w:rsidR="002B03C0">
        <w:rPr>
          <w:rFonts w:cs="Arial"/>
        </w:rPr>
        <w:t>икасности интервенције</w:t>
      </w:r>
      <w:r w:rsidRPr="00C3489F">
        <w:rPr>
          <w:rFonts w:cs="Arial"/>
        </w:rPr>
        <w:t xml:space="preserve"> даје корисне информације о планирању.</w:t>
      </w:r>
      <w:proofErr w:type="gramEnd"/>
      <w:r w:rsidRPr="00C3489F">
        <w:rPr>
          <w:rFonts w:cs="Arial"/>
        </w:rPr>
        <w:t xml:space="preserve"> </w:t>
      </w:r>
      <w:proofErr w:type="gramStart"/>
      <w:r w:rsidRPr="00C3489F">
        <w:rPr>
          <w:rFonts w:cs="Arial"/>
        </w:rPr>
        <w:t xml:space="preserve">Као што је </w:t>
      </w:r>
      <w:r w:rsidR="002B03C0">
        <w:rPr>
          <w:rFonts w:cs="Arial"/>
        </w:rPr>
        <w:t>приказано у табели 15-2, идеални исход би био да постоји велики ефекат</w:t>
      </w:r>
      <w:r w:rsidRPr="00C3489F">
        <w:rPr>
          <w:rFonts w:cs="Arial"/>
        </w:rPr>
        <w:t xml:space="preserve"> од малих узрока,</w:t>
      </w:r>
      <w:r w:rsidR="002B03C0">
        <w:rPr>
          <w:rFonts w:cs="Arial"/>
        </w:rPr>
        <w:t xml:space="preserve"> а најмање пожељан исход би био да постоји</w:t>
      </w:r>
      <w:r w:rsidRPr="00C3489F">
        <w:rPr>
          <w:rFonts w:cs="Arial"/>
        </w:rPr>
        <w:t xml:space="preserve"> мали ефекат за велике узро</w:t>
      </w:r>
      <w:r w:rsidR="002B03C0">
        <w:rPr>
          <w:rFonts w:cs="Arial"/>
        </w:rPr>
        <w:t>ке.</w:t>
      </w:r>
      <w:proofErr w:type="gramEnd"/>
      <w:r w:rsidR="002B03C0">
        <w:rPr>
          <w:rFonts w:cs="Arial"/>
        </w:rPr>
        <w:t xml:space="preserve"> Резултата ефикасности интервенције се израчунава помоћ</w:t>
      </w:r>
      <w:r w:rsidRPr="00C3489F">
        <w:rPr>
          <w:rFonts w:cs="Arial"/>
        </w:rPr>
        <w:t xml:space="preserve">у података о процени ефеката. </w:t>
      </w:r>
      <w:proofErr w:type="gramStart"/>
      <w:r w:rsidRPr="00C3489F">
        <w:rPr>
          <w:rFonts w:cs="Arial"/>
        </w:rPr>
        <w:t>Међутим, током планирања фаза, могу се користити хипотетички подаци, чиме се обезбеђују неки параметри за постављање очекивања.</w:t>
      </w:r>
      <w:proofErr w:type="gramEnd"/>
      <w:r w:rsidRPr="00C3489F">
        <w:rPr>
          <w:rFonts w:cs="Arial"/>
        </w:rPr>
        <w:t xml:space="preserve"> </w:t>
      </w:r>
      <w:proofErr w:type="gramStart"/>
      <w:r w:rsidRPr="00C3489F">
        <w:rPr>
          <w:rFonts w:cs="Arial"/>
        </w:rPr>
        <w:t>У сваком случају, оцена ефикасности интервенције би била један извор информација за доношење одлука о наставку, модификацији или престанку програм</w:t>
      </w:r>
      <w:r w:rsidR="002B03C0">
        <w:rPr>
          <w:rFonts w:cs="Arial"/>
        </w:rPr>
        <w:t>а</w:t>
      </w:r>
      <w:r w:rsidRPr="00C3489F">
        <w:rPr>
          <w:rFonts w:cs="Arial"/>
        </w:rPr>
        <w:t>.</w:t>
      </w:r>
      <w:proofErr w:type="gramEnd"/>
    </w:p>
    <w:p w:rsidR="00BA648E" w:rsidRPr="00BA648E" w:rsidRDefault="00BA648E" w:rsidP="00C3489F">
      <w:pPr>
        <w:ind w:firstLine="720"/>
        <w:rPr>
          <w:rFonts w:cs="Arial"/>
        </w:rPr>
      </w:pPr>
    </w:p>
    <w:tbl>
      <w:tblPr>
        <w:tblStyle w:val="TableClassic3"/>
        <w:tblW w:w="0" w:type="auto"/>
        <w:tblLook w:val="04A0"/>
      </w:tblPr>
      <w:tblGrid>
        <w:gridCol w:w="1526"/>
        <w:gridCol w:w="1984"/>
        <w:gridCol w:w="2061"/>
        <w:gridCol w:w="2759"/>
      </w:tblGrid>
      <w:tr w:rsidR="00BA648E" w:rsidRPr="00BB1E84" w:rsidTr="006855FC">
        <w:trPr>
          <w:cnfStyle w:val="100000000000"/>
        </w:trPr>
        <w:tc>
          <w:tcPr>
            <w:cnfStyle w:val="001000000000"/>
            <w:tcW w:w="8330" w:type="dxa"/>
            <w:gridSpan w:val="4"/>
            <w:shd w:val="clear" w:color="auto" w:fill="808080" w:themeFill="background1" w:themeFillShade="80"/>
          </w:tcPr>
          <w:p w:rsidR="00BA648E" w:rsidRPr="004A5320" w:rsidRDefault="00BA648E" w:rsidP="00BA648E">
            <w:pPr>
              <w:rPr>
                <w:rFonts w:cs="Arial"/>
                <w:i w:val="0"/>
                <w:color w:val="FFFFFF" w:themeColor="background1"/>
              </w:rPr>
            </w:pPr>
            <w:r>
              <w:rPr>
                <w:rFonts w:cs="Arial"/>
                <w:i w:val="0"/>
                <w:color w:val="FFFFFF" w:themeColor="background1"/>
              </w:rPr>
              <w:t>Табела 15</w:t>
            </w:r>
            <w:r w:rsidRPr="00BB1E84">
              <w:rPr>
                <w:rFonts w:cs="Arial"/>
                <w:i w:val="0"/>
                <w:color w:val="FFFFFF" w:themeColor="background1"/>
              </w:rPr>
              <w:t>-</w:t>
            </w:r>
            <w:r>
              <w:rPr>
                <w:rFonts w:cs="Arial"/>
                <w:i w:val="0"/>
                <w:color w:val="FFFFFF" w:themeColor="background1"/>
              </w:rPr>
              <w:t xml:space="preserve">2 </w:t>
            </w:r>
            <w:r w:rsidR="003D5C95">
              <w:rPr>
                <w:rFonts w:cs="Arial"/>
                <w:i w:val="0"/>
                <w:color w:val="FFFFFF" w:themeColor="background1"/>
              </w:rPr>
              <w:t>Ефикасност интервенције као однос величине ефекта и величине узрока</w:t>
            </w:r>
          </w:p>
        </w:tc>
      </w:tr>
      <w:tr w:rsidR="003D5C95" w:rsidRPr="00BB1E84" w:rsidTr="006855FC">
        <w:trPr>
          <w:trHeight w:val="357"/>
        </w:trPr>
        <w:tc>
          <w:tcPr>
            <w:cnfStyle w:val="001000000000"/>
            <w:tcW w:w="1526" w:type="dxa"/>
            <w:vMerge w:val="restart"/>
          </w:tcPr>
          <w:p w:rsidR="003D5C95" w:rsidRPr="00713D5F" w:rsidRDefault="003D5C95" w:rsidP="001D6AA3">
            <w:pPr>
              <w:jc w:val="center"/>
              <w:rPr>
                <w:rFonts w:cs="Arial"/>
              </w:rPr>
            </w:pPr>
          </w:p>
        </w:tc>
        <w:tc>
          <w:tcPr>
            <w:tcW w:w="1984" w:type="dxa"/>
            <w:vMerge w:val="restart"/>
          </w:tcPr>
          <w:p w:rsidR="003D5C95" w:rsidRDefault="003D5C95" w:rsidP="001D6AA3">
            <w:pPr>
              <w:cnfStyle w:val="000000000000"/>
              <w:rPr>
                <w:rFonts w:cs="Arial"/>
                <w:b/>
              </w:rPr>
            </w:pPr>
          </w:p>
          <w:p w:rsidR="003D5C95" w:rsidRPr="00713D5F" w:rsidRDefault="003D5C95" w:rsidP="001D6AA3">
            <w:pPr>
              <w:cnfStyle w:val="000000000000"/>
              <w:rPr>
                <w:rFonts w:cs="Arial"/>
                <w:b/>
              </w:rPr>
            </w:pPr>
          </w:p>
        </w:tc>
        <w:tc>
          <w:tcPr>
            <w:tcW w:w="4820" w:type="dxa"/>
            <w:gridSpan w:val="2"/>
          </w:tcPr>
          <w:p w:rsidR="003D5C95" w:rsidRPr="00713D5F" w:rsidRDefault="006855FC" w:rsidP="00BF0EF9">
            <w:pPr>
              <w:cnfStyle w:val="000000000000"/>
              <w:rPr>
                <w:rFonts w:cs="Arial"/>
                <w:b/>
              </w:rPr>
            </w:pPr>
            <w:r>
              <w:rPr>
                <w:rFonts w:cs="Arial"/>
                <w:b/>
              </w:rPr>
              <w:t xml:space="preserve">            </w:t>
            </w:r>
            <w:r w:rsidR="003D5C95">
              <w:rPr>
                <w:rFonts w:cs="Arial"/>
                <w:b/>
              </w:rPr>
              <w:t>Величина ефекта</w:t>
            </w:r>
          </w:p>
          <w:p w:rsidR="003D5C95" w:rsidRDefault="003D5C95" w:rsidP="003D5C95">
            <w:pPr>
              <w:jc w:val="center"/>
              <w:cnfStyle w:val="000000000000"/>
              <w:rPr>
                <w:rFonts w:cs="Arial"/>
                <w:b/>
              </w:rPr>
            </w:pPr>
          </w:p>
          <w:p w:rsidR="003D5C95" w:rsidRPr="003D5C95" w:rsidRDefault="003D5C95" w:rsidP="003D5C95">
            <w:pPr>
              <w:jc w:val="center"/>
              <w:cnfStyle w:val="000000000000"/>
              <w:rPr>
                <w:rFonts w:cs="Arial"/>
                <w:b/>
              </w:rPr>
            </w:pPr>
          </w:p>
        </w:tc>
      </w:tr>
      <w:tr w:rsidR="003D5C95" w:rsidRPr="00BB1E84" w:rsidTr="006855FC">
        <w:trPr>
          <w:trHeight w:val="334"/>
        </w:trPr>
        <w:tc>
          <w:tcPr>
            <w:cnfStyle w:val="001000000000"/>
            <w:tcW w:w="1526" w:type="dxa"/>
            <w:vMerge/>
          </w:tcPr>
          <w:p w:rsidR="003D5C95" w:rsidRPr="00713D5F" w:rsidRDefault="003D5C95" w:rsidP="001D6AA3">
            <w:pPr>
              <w:jc w:val="center"/>
              <w:rPr>
                <w:rFonts w:cs="Arial"/>
              </w:rPr>
            </w:pPr>
          </w:p>
        </w:tc>
        <w:tc>
          <w:tcPr>
            <w:tcW w:w="1984" w:type="dxa"/>
            <w:vMerge/>
          </w:tcPr>
          <w:p w:rsidR="003D5C95" w:rsidRPr="003D5C95" w:rsidRDefault="003D5C95" w:rsidP="001D6AA3">
            <w:pPr>
              <w:cnfStyle w:val="000000000000"/>
              <w:rPr>
                <w:rFonts w:cs="Arial"/>
              </w:rPr>
            </w:pPr>
          </w:p>
        </w:tc>
        <w:tc>
          <w:tcPr>
            <w:tcW w:w="2061" w:type="dxa"/>
          </w:tcPr>
          <w:p w:rsidR="003D5C95" w:rsidRPr="003D5C95" w:rsidRDefault="003D5C95" w:rsidP="001D6AA3">
            <w:pPr>
              <w:cnfStyle w:val="000000000000"/>
              <w:rPr>
                <w:rFonts w:cs="Arial"/>
                <w:b/>
              </w:rPr>
            </w:pPr>
            <w:r>
              <w:rPr>
                <w:rFonts w:cs="Arial"/>
                <w:b/>
              </w:rPr>
              <w:t xml:space="preserve">Мали ефекат                      </w:t>
            </w:r>
          </w:p>
        </w:tc>
        <w:tc>
          <w:tcPr>
            <w:tcW w:w="2759" w:type="dxa"/>
          </w:tcPr>
          <w:p w:rsidR="003D5C95" w:rsidRPr="003D5C95" w:rsidRDefault="003D5C95" w:rsidP="001D6AA3">
            <w:pPr>
              <w:jc w:val="both"/>
              <w:cnfStyle w:val="000000000000"/>
              <w:rPr>
                <w:rFonts w:cs="Arial"/>
                <w:b/>
              </w:rPr>
            </w:pPr>
            <w:r>
              <w:rPr>
                <w:rFonts w:cs="Arial"/>
                <w:b/>
              </w:rPr>
              <w:t>Велики ефекат</w:t>
            </w:r>
          </w:p>
        </w:tc>
      </w:tr>
      <w:tr w:rsidR="003D5C95" w:rsidRPr="00BB1E84" w:rsidTr="006855FC">
        <w:tc>
          <w:tcPr>
            <w:cnfStyle w:val="001000000000"/>
            <w:tcW w:w="1526" w:type="dxa"/>
            <w:vMerge w:val="restart"/>
          </w:tcPr>
          <w:p w:rsidR="006855FC" w:rsidRDefault="006855FC" w:rsidP="001D6AA3">
            <w:pPr>
              <w:spacing w:before="0"/>
              <w:rPr>
                <w:rFonts w:cs="Arial"/>
                <w:b w:val="0"/>
              </w:rPr>
            </w:pPr>
          </w:p>
          <w:p w:rsidR="006855FC" w:rsidRDefault="006855FC" w:rsidP="001D6AA3">
            <w:pPr>
              <w:spacing w:before="0"/>
              <w:rPr>
                <w:rFonts w:cs="Arial"/>
                <w:b w:val="0"/>
              </w:rPr>
            </w:pPr>
          </w:p>
          <w:p w:rsidR="003D5C95" w:rsidRPr="006855FC" w:rsidRDefault="003D5C95" w:rsidP="001D6AA3">
            <w:pPr>
              <w:spacing w:before="0"/>
              <w:rPr>
                <w:rFonts w:cs="Arial"/>
              </w:rPr>
            </w:pPr>
            <w:r w:rsidRPr="006855FC">
              <w:rPr>
                <w:rFonts w:cs="Arial"/>
              </w:rPr>
              <w:t>Величина узрока</w:t>
            </w:r>
          </w:p>
        </w:tc>
        <w:tc>
          <w:tcPr>
            <w:tcW w:w="1984" w:type="dxa"/>
          </w:tcPr>
          <w:p w:rsidR="003D5C95" w:rsidRPr="004A5320" w:rsidRDefault="003D5C95" w:rsidP="001D6AA3">
            <w:pPr>
              <w:cnfStyle w:val="000000000000"/>
              <w:rPr>
                <w:rFonts w:cs="Arial"/>
              </w:rPr>
            </w:pPr>
            <w:r>
              <w:rPr>
                <w:rFonts w:cs="Arial"/>
              </w:rPr>
              <w:t>Мали узрок</w:t>
            </w:r>
          </w:p>
        </w:tc>
        <w:tc>
          <w:tcPr>
            <w:tcW w:w="2061" w:type="dxa"/>
          </w:tcPr>
          <w:p w:rsidR="003D5C95" w:rsidRPr="004A5320" w:rsidRDefault="006855FC" w:rsidP="001D6AA3">
            <w:pPr>
              <w:cnfStyle w:val="000000000000"/>
              <w:rPr>
                <w:rFonts w:cs="Arial"/>
              </w:rPr>
            </w:pPr>
            <w:r>
              <w:rPr>
                <w:rFonts w:cs="Arial"/>
              </w:rPr>
              <w:t>Неутрална ефикасност интервенције</w:t>
            </w:r>
          </w:p>
        </w:tc>
        <w:tc>
          <w:tcPr>
            <w:tcW w:w="2759" w:type="dxa"/>
          </w:tcPr>
          <w:p w:rsidR="003D5C95" w:rsidRPr="004A5320" w:rsidRDefault="006855FC" w:rsidP="001D6AA3">
            <w:pPr>
              <w:cnfStyle w:val="000000000000"/>
              <w:rPr>
                <w:rFonts w:cs="Arial"/>
              </w:rPr>
            </w:pPr>
            <w:r>
              <w:rPr>
                <w:rFonts w:cs="Arial"/>
              </w:rPr>
              <w:t>Висока ефикасност интервенције</w:t>
            </w:r>
          </w:p>
        </w:tc>
      </w:tr>
      <w:tr w:rsidR="003D5C95" w:rsidRPr="00BB1E84" w:rsidTr="006855FC">
        <w:tc>
          <w:tcPr>
            <w:cnfStyle w:val="001000000000"/>
            <w:tcW w:w="1526" w:type="dxa"/>
            <w:vMerge/>
          </w:tcPr>
          <w:p w:rsidR="003D5C95" w:rsidRPr="00BB1E84" w:rsidRDefault="003D5C95" w:rsidP="001D6AA3">
            <w:pPr>
              <w:spacing w:before="0"/>
              <w:rPr>
                <w:rFonts w:cs="Arial"/>
                <w:b w:val="0"/>
              </w:rPr>
            </w:pPr>
          </w:p>
        </w:tc>
        <w:tc>
          <w:tcPr>
            <w:tcW w:w="1984" w:type="dxa"/>
          </w:tcPr>
          <w:p w:rsidR="003D5C95" w:rsidRPr="003D5C95" w:rsidRDefault="003D5C95" w:rsidP="001D6AA3">
            <w:pPr>
              <w:cnfStyle w:val="000000000000"/>
              <w:rPr>
                <w:rFonts w:cs="Arial"/>
              </w:rPr>
            </w:pPr>
            <w:r>
              <w:rPr>
                <w:rFonts w:cs="Arial"/>
              </w:rPr>
              <w:t>Велики узрок</w:t>
            </w:r>
          </w:p>
        </w:tc>
        <w:tc>
          <w:tcPr>
            <w:tcW w:w="2061" w:type="dxa"/>
          </w:tcPr>
          <w:p w:rsidR="003D5C95" w:rsidRPr="006855FC" w:rsidRDefault="006855FC" w:rsidP="001D6AA3">
            <w:pPr>
              <w:cnfStyle w:val="000000000000"/>
              <w:rPr>
                <w:rFonts w:cs="Arial"/>
              </w:rPr>
            </w:pPr>
            <w:r>
              <w:rPr>
                <w:rFonts w:cs="Arial"/>
              </w:rPr>
              <w:t>Ниска ефикасност интервенције</w:t>
            </w:r>
          </w:p>
        </w:tc>
        <w:tc>
          <w:tcPr>
            <w:tcW w:w="2759" w:type="dxa"/>
          </w:tcPr>
          <w:p w:rsidR="003D5C95" w:rsidRPr="006855FC" w:rsidRDefault="006855FC" w:rsidP="001D6AA3">
            <w:pPr>
              <w:cnfStyle w:val="000000000000"/>
              <w:rPr>
                <w:rFonts w:cs="Arial"/>
              </w:rPr>
            </w:pPr>
            <w:r>
              <w:rPr>
                <w:rFonts w:cs="Arial"/>
              </w:rPr>
              <w:t>Неутрална ефикасност интервенције</w:t>
            </w:r>
          </w:p>
        </w:tc>
      </w:tr>
      <w:tr w:rsidR="00BA648E" w:rsidRPr="00BB1E84" w:rsidTr="006855FC">
        <w:tc>
          <w:tcPr>
            <w:cnfStyle w:val="001000000000"/>
            <w:tcW w:w="1526" w:type="dxa"/>
          </w:tcPr>
          <w:p w:rsidR="00BA648E" w:rsidRPr="004A5320" w:rsidRDefault="00BA648E" w:rsidP="001D6AA3">
            <w:pPr>
              <w:spacing w:before="0"/>
              <w:rPr>
                <w:rFonts w:cs="Arial"/>
                <w:b w:val="0"/>
              </w:rPr>
            </w:pPr>
          </w:p>
        </w:tc>
        <w:tc>
          <w:tcPr>
            <w:tcW w:w="1984" w:type="dxa"/>
          </w:tcPr>
          <w:p w:rsidR="00BA648E" w:rsidRPr="004A5320" w:rsidRDefault="00BA648E" w:rsidP="001D6AA3">
            <w:pPr>
              <w:cnfStyle w:val="000000000000"/>
              <w:rPr>
                <w:rFonts w:cs="Arial"/>
              </w:rPr>
            </w:pPr>
          </w:p>
        </w:tc>
        <w:tc>
          <w:tcPr>
            <w:tcW w:w="2061" w:type="dxa"/>
          </w:tcPr>
          <w:p w:rsidR="00BA648E" w:rsidRPr="004A5320" w:rsidRDefault="00BA648E" w:rsidP="001D6AA3">
            <w:pPr>
              <w:cnfStyle w:val="000000000000"/>
              <w:rPr>
                <w:rFonts w:cs="Arial"/>
              </w:rPr>
            </w:pPr>
          </w:p>
        </w:tc>
        <w:tc>
          <w:tcPr>
            <w:tcW w:w="2759" w:type="dxa"/>
          </w:tcPr>
          <w:p w:rsidR="00BA648E" w:rsidRPr="004A5320" w:rsidRDefault="00BA648E" w:rsidP="001D6AA3">
            <w:pPr>
              <w:cnfStyle w:val="000000000000"/>
              <w:rPr>
                <w:rFonts w:cs="Arial"/>
              </w:rPr>
            </w:pPr>
          </w:p>
        </w:tc>
      </w:tr>
    </w:tbl>
    <w:p w:rsidR="00C3489F" w:rsidRPr="00C3489F" w:rsidRDefault="00C3489F" w:rsidP="00C3489F">
      <w:pPr>
        <w:ind w:firstLine="720"/>
        <w:rPr>
          <w:rFonts w:cs="Arial"/>
        </w:rPr>
      </w:pPr>
    </w:p>
    <w:p w:rsidR="00C3489F" w:rsidRPr="00C3489F" w:rsidRDefault="00C3489F" w:rsidP="00012AB2">
      <w:pPr>
        <w:jc w:val="center"/>
        <w:rPr>
          <w:rFonts w:cs="Arial"/>
        </w:rPr>
      </w:pPr>
    </w:p>
    <w:p w:rsidR="00C3489F" w:rsidRPr="00C3489F" w:rsidRDefault="00C3489F" w:rsidP="00C3489F">
      <w:pPr>
        <w:rPr>
          <w:rFonts w:cs="Arial"/>
        </w:rPr>
      </w:pPr>
    </w:p>
    <w:p w:rsidR="00C3489F" w:rsidRPr="007B77CC" w:rsidRDefault="00C3489F" w:rsidP="007B77CC">
      <w:pPr>
        <w:rPr>
          <w:b/>
        </w:rPr>
      </w:pPr>
      <w:bookmarkStart w:id="19" w:name="_Toc4073638"/>
      <w:r w:rsidRPr="007B77CC">
        <w:rPr>
          <w:b/>
        </w:rPr>
        <w:t>Неизмерени фактори који се додају разлици</w:t>
      </w:r>
      <w:bookmarkEnd w:id="19"/>
    </w:p>
    <w:p w:rsidR="00C3489F" w:rsidRPr="00C3489F" w:rsidRDefault="00C3489F" w:rsidP="0064553D">
      <w:pPr>
        <w:rPr>
          <w:rFonts w:cs="Arial"/>
        </w:rPr>
      </w:pPr>
      <w:proofErr w:type="gramStart"/>
      <w:r w:rsidRPr="00C3489F">
        <w:rPr>
          <w:rFonts w:cs="Arial"/>
        </w:rPr>
        <w:t>Израчунавање промене као разлике између података пре и након програма даје ефекат нето програма, што је износ ефекта интервенције на учеснике у поређењу са било којим ефектом на групу за поређење, с обзиром на количину грешке</w:t>
      </w:r>
      <w:r w:rsidR="002A1EED">
        <w:rPr>
          <w:rFonts w:cs="Arial"/>
        </w:rPr>
        <w:t xml:space="preserve"> настале услед дизајна и коришћ</w:t>
      </w:r>
      <w:r w:rsidRPr="00C3489F">
        <w:rPr>
          <w:rFonts w:cs="Arial"/>
        </w:rPr>
        <w:t>ене мере.</w:t>
      </w:r>
      <w:proofErr w:type="gramEnd"/>
      <w:r w:rsidRPr="00C3489F">
        <w:rPr>
          <w:rFonts w:cs="Arial"/>
        </w:rPr>
        <w:t xml:space="preserve"> </w:t>
      </w:r>
      <w:proofErr w:type="gramStart"/>
      <w:r w:rsidRPr="00C3489F">
        <w:rPr>
          <w:rFonts w:cs="Arial"/>
        </w:rPr>
        <w:t>У идеалним условима не би било дизајна или греш</w:t>
      </w:r>
      <w:r w:rsidR="002A1EED">
        <w:rPr>
          <w:rFonts w:cs="Arial"/>
        </w:rPr>
        <w:t>а</w:t>
      </w:r>
      <w:r w:rsidRPr="00C3489F">
        <w:rPr>
          <w:rFonts w:cs="Arial"/>
        </w:rPr>
        <w:t>ка мерења, дакле износ разлике између учесника и чланова у групи за поређење била би права количина промене у програму.</w:t>
      </w:r>
      <w:proofErr w:type="gramEnd"/>
      <w:r w:rsidRPr="00C3489F">
        <w:rPr>
          <w:rFonts w:cs="Arial"/>
        </w:rPr>
        <w:t xml:space="preserve"> </w:t>
      </w:r>
      <w:proofErr w:type="gramStart"/>
      <w:r w:rsidRPr="00C3489F">
        <w:rPr>
          <w:rFonts w:cs="Arial"/>
        </w:rPr>
        <w:t xml:space="preserve">Наравно, </w:t>
      </w:r>
      <w:r w:rsidRPr="00C3489F">
        <w:rPr>
          <w:rFonts w:cs="Arial"/>
        </w:rPr>
        <w:lastRenderedPageBreak/>
        <w:t>стварни услови отежавају познавање стварног и потпуног износа промена које се могу приписати програму (Слика 15-1).</w:t>
      </w:r>
      <w:proofErr w:type="gramEnd"/>
      <w:r w:rsidRPr="00C3489F">
        <w:rPr>
          <w:rFonts w:cs="Arial"/>
        </w:rPr>
        <w:t xml:space="preserve"> </w:t>
      </w:r>
      <w:proofErr w:type="gramStart"/>
      <w:r w:rsidRPr="00C3489F">
        <w:rPr>
          <w:rFonts w:cs="Arial"/>
        </w:rPr>
        <w:t>Било која од разних познатих и мерљиви</w:t>
      </w:r>
      <w:r w:rsidR="002A1EED">
        <w:rPr>
          <w:rFonts w:cs="Arial"/>
        </w:rPr>
        <w:t>х</w:t>
      </w:r>
      <w:r w:rsidRPr="00C3489F">
        <w:rPr>
          <w:rFonts w:cs="Arial"/>
        </w:rPr>
        <w:t>, али не и контролисани</w:t>
      </w:r>
      <w:r w:rsidR="002A1EED">
        <w:rPr>
          <w:rFonts w:cs="Arial"/>
        </w:rPr>
        <w:t>х фактора</w:t>
      </w:r>
      <w:r w:rsidRPr="00C3489F">
        <w:rPr>
          <w:rFonts w:cs="Arial"/>
        </w:rPr>
        <w:t xml:space="preserve"> могу утицати на износ разлике или статистички утврђене промене, као што су раст или старење и недавни медијски извештаји.</w:t>
      </w:r>
      <w:proofErr w:type="gramEnd"/>
      <w:r w:rsidRPr="00C3489F">
        <w:rPr>
          <w:rFonts w:cs="Arial"/>
        </w:rPr>
        <w:t xml:space="preserve"> </w:t>
      </w:r>
      <w:proofErr w:type="gramStart"/>
      <w:r w:rsidRPr="00C3489F">
        <w:rPr>
          <w:rFonts w:cs="Arial"/>
        </w:rPr>
        <w:t>На пример, медијски извештаји могу утицати на учеснике студије да промене понашање, тако да се промена не може приписати само програму.</w:t>
      </w:r>
      <w:proofErr w:type="gramEnd"/>
      <w:r w:rsidRPr="00C3489F">
        <w:rPr>
          <w:rFonts w:cs="Arial"/>
        </w:rPr>
        <w:t xml:space="preserve"> </w:t>
      </w:r>
      <w:proofErr w:type="gramStart"/>
      <w:r w:rsidRPr="00C3489F">
        <w:rPr>
          <w:rFonts w:cs="Arial"/>
        </w:rPr>
        <w:t>Осим тога, непознати или неочекивани, а тиме и неизмер</w:t>
      </w:r>
      <w:r w:rsidR="00414F5A">
        <w:rPr>
          <w:rFonts w:cs="Arial"/>
        </w:rPr>
        <w:t>ени</w:t>
      </w:r>
      <w:r w:rsidRPr="00C3489F">
        <w:rPr>
          <w:rFonts w:cs="Arial"/>
        </w:rPr>
        <w:t xml:space="preserve"> фактори могу утицати н</w:t>
      </w:r>
      <w:r w:rsidR="00414F5A">
        <w:rPr>
          <w:rFonts w:cs="Arial"/>
        </w:rPr>
        <w:t>а износ разлике или промене која се статистички може утврдити</w:t>
      </w:r>
      <w:r w:rsidRPr="00C3489F">
        <w:rPr>
          <w:rFonts w:cs="Arial"/>
        </w:rPr>
        <w:t>, као што су изненадне катастрофе, епидемије, и промене политике.</w:t>
      </w:r>
      <w:proofErr w:type="gramEnd"/>
      <w:r w:rsidRPr="00C3489F">
        <w:rPr>
          <w:rFonts w:cs="Arial"/>
        </w:rPr>
        <w:t xml:space="preserve"> </w:t>
      </w:r>
      <w:proofErr w:type="gramStart"/>
      <w:r w:rsidRPr="00C3489F">
        <w:rPr>
          <w:rFonts w:cs="Arial"/>
        </w:rPr>
        <w:t>Јасно је да су статистички налази толико тачни и поуздани колико пројектовање и мерење дозвољава.</w:t>
      </w:r>
      <w:proofErr w:type="gramEnd"/>
    </w:p>
    <w:p w:rsidR="00C3489F" w:rsidRPr="00C3489F" w:rsidRDefault="00C3489F" w:rsidP="00C3489F">
      <w:pPr>
        <w:rPr>
          <w:rFonts w:cs="Arial"/>
        </w:rPr>
      </w:pPr>
    </w:p>
    <w:p w:rsidR="00C3489F" w:rsidRPr="00C3489F" w:rsidRDefault="00C3489F" w:rsidP="007B77CC">
      <w:pPr>
        <w:pStyle w:val="Heading3"/>
      </w:pPr>
      <w:bookmarkStart w:id="20" w:name="_Toc4073639"/>
      <w:bookmarkStart w:id="21" w:name="_Toc7873028"/>
      <w:r w:rsidRPr="00C3489F">
        <w:t>Клиничка и статистичка значајност</w:t>
      </w:r>
      <w:bookmarkEnd w:id="20"/>
      <w:bookmarkEnd w:id="21"/>
    </w:p>
    <w:p w:rsidR="00C3489F" w:rsidRPr="00C3489F" w:rsidRDefault="00C3489F" w:rsidP="00C3489F">
      <w:pPr>
        <w:rPr>
          <w:rFonts w:cs="Arial"/>
        </w:rPr>
      </w:pPr>
      <w:proofErr w:type="gramStart"/>
      <w:r w:rsidRPr="00C3489F">
        <w:rPr>
          <w:rFonts w:cs="Arial"/>
        </w:rPr>
        <w:t>Присуство статистичке значајности не мора нужно бити једнако практичном или клиничком значају.</w:t>
      </w:r>
      <w:proofErr w:type="gramEnd"/>
      <w:r w:rsidRPr="00C3489F">
        <w:rPr>
          <w:rFonts w:cs="Arial"/>
        </w:rPr>
        <w:t xml:space="preserve"> Одличан пример ове појав</w:t>
      </w:r>
      <w:r w:rsidR="00040858">
        <w:rPr>
          <w:rFonts w:cs="Arial"/>
        </w:rPr>
        <w:t>е је статистички значајно повећ</w:t>
      </w:r>
      <w:r w:rsidRPr="00C3489F">
        <w:rPr>
          <w:rFonts w:cs="Arial"/>
        </w:rPr>
        <w:t xml:space="preserve">ање порођајне тежине која се </w:t>
      </w:r>
      <w:proofErr w:type="gramStart"/>
      <w:r w:rsidRPr="00C3489F">
        <w:rPr>
          <w:rFonts w:cs="Arial"/>
        </w:rPr>
        <w:t>често  јавља</w:t>
      </w:r>
      <w:proofErr w:type="gramEnd"/>
      <w:r w:rsidRPr="00C3489F">
        <w:rPr>
          <w:rFonts w:cs="Arial"/>
        </w:rPr>
        <w:t xml:space="preserve"> у различитим пренаталним програмима. Количина додатне порођајне тежине је често у распону од 5 до 10 грама, што је веома мали - клинички неважан - пораст, осим код веома малих новорођенчади. </w:t>
      </w:r>
      <w:proofErr w:type="gramStart"/>
      <w:r w:rsidRPr="00C3489F">
        <w:rPr>
          <w:rFonts w:cs="Arial"/>
        </w:rPr>
        <w:t>Статистички значај указује на то колико је вероватно да се добије резултат чистом шансом, док клинички значај се односи на то колико је вероватно да интервенција има приметну корист за учеснике.</w:t>
      </w:r>
      <w:proofErr w:type="gramEnd"/>
    </w:p>
    <w:p w:rsidR="00C3489F" w:rsidRPr="00C3489F" w:rsidRDefault="00C3489F" w:rsidP="00C3489F">
      <w:pPr>
        <w:rPr>
          <w:rFonts w:cs="Arial"/>
        </w:rPr>
      </w:pPr>
      <w:r w:rsidRPr="00C3489F">
        <w:rPr>
          <w:rFonts w:cs="Arial"/>
        </w:rPr>
        <w:t xml:space="preserve">                </w:t>
      </w:r>
      <w:r w:rsidRPr="00C3489F">
        <w:rPr>
          <w:rFonts w:cs="Arial"/>
          <w:noProof/>
          <w:lang w:val="en-US"/>
        </w:rPr>
        <w:drawing>
          <wp:inline distT="0" distB="0" distL="0" distR="0">
            <wp:extent cx="5149901" cy="3014576"/>
            <wp:effectExtent l="19050" t="0" r="0" b="0"/>
            <wp:docPr id="8" name="Picture 175" descr="Grafiko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fikon 15-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9901" cy="3014576"/>
                    </a:xfrm>
                    <a:prstGeom prst="rect">
                      <a:avLst/>
                    </a:prstGeom>
                    <a:noFill/>
                    <a:ln>
                      <a:noFill/>
                    </a:ln>
                  </pic:spPr>
                </pic:pic>
              </a:graphicData>
            </a:graphic>
          </wp:inline>
        </w:drawing>
      </w:r>
    </w:p>
    <w:p w:rsidR="00C3489F" w:rsidRPr="00C3489F" w:rsidRDefault="00C3489F" w:rsidP="00C3489F">
      <w:pPr>
        <w:rPr>
          <w:rFonts w:cs="Arial"/>
        </w:rPr>
      </w:pPr>
    </w:p>
    <w:p w:rsidR="00C3489F" w:rsidRPr="00C3489F" w:rsidRDefault="00012AB2" w:rsidP="00C3489F">
      <w:pPr>
        <w:rPr>
          <w:rFonts w:cs="Arial"/>
        </w:rPr>
      </w:pPr>
      <w:r>
        <w:rPr>
          <w:rFonts w:cs="Arial"/>
        </w:rPr>
        <w:tab/>
      </w:r>
      <w:proofErr w:type="gramStart"/>
      <w:r w:rsidR="00C3489F" w:rsidRPr="00C3489F">
        <w:rPr>
          <w:rFonts w:cs="Arial"/>
        </w:rPr>
        <w:t>Ефект</w:t>
      </w:r>
      <w:r w:rsidR="002141EF">
        <w:rPr>
          <w:rFonts w:cs="Arial"/>
        </w:rPr>
        <w:t>и</w:t>
      </w:r>
      <w:r w:rsidR="00C3489F" w:rsidRPr="00C3489F">
        <w:rPr>
          <w:rFonts w:cs="Arial"/>
        </w:rPr>
        <w:t xml:space="preserve"> евалуације здравствених програма ид</w:t>
      </w:r>
      <w:r w:rsidR="002141EF">
        <w:rPr>
          <w:rFonts w:cs="Arial"/>
        </w:rPr>
        <w:t>еално</w:t>
      </w:r>
      <w:r w:rsidR="00040858">
        <w:rPr>
          <w:rFonts w:cs="Arial"/>
        </w:rPr>
        <w:t xml:space="preserve"> настоје да успоставе</w:t>
      </w:r>
      <w:r w:rsidR="00C3489F" w:rsidRPr="00C3489F">
        <w:rPr>
          <w:rFonts w:cs="Arial"/>
        </w:rPr>
        <w:t xml:space="preserve"> оба </w:t>
      </w:r>
      <w:r w:rsidR="00E52473">
        <w:rPr>
          <w:rFonts w:cs="Arial"/>
        </w:rPr>
        <w:t xml:space="preserve">параметра, и </w:t>
      </w:r>
      <w:r w:rsidR="00C3489F" w:rsidRPr="00C3489F">
        <w:rPr>
          <w:rFonts w:cs="Arial"/>
        </w:rPr>
        <w:t>статистичк</w:t>
      </w:r>
      <w:r w:rsidR="00E52473">
        <w:rPr>
          <w:rFonts w:cs="Arial"/>
        </w:rPr>
        <w:t>и</w:t>
      </w:r>
      <w:r w:rsidR="00C3489F" w:rsidRPr="00C3489F">
        <w:rPr>
          <w:rFonts w:cs="Arial"/>
        </w:rPr>
        <w:t xml:space="preserve"> и клиничк</w:t>
      </w:r>
      <w:r w:rsidR="00E52473">
        <w:rPr>
          <w:rFonts w:cs="Arial"/>
        </w:rPr>
        <w:t xml:space="preserve">и </w:t>
      </w:r>
      <w:r w:rsidR="00040858">
        <w:rPr>
          <w:rFonts w:cs="Arial"/>
        </w:rPr>
        <w:t>значај програма.</w:t>
      </w:r>
      <w:proofErr w:type="gramEnd"/>
      <w:r w:rsidR="00040858">
        <w:rPr>
          <w:rFonts w:cs="Arial"/>
        </w:rPr>
        <w:t xml:space="preserve"> </w:t>
      </w:r>
      <w:proofErr w:type="gramStart"/>
      <w:r w:rsidR="00040858">
        <w:rPr>
          <w:rFonts w:cs="Arial"/>
        </w:rPr>
        <w:t>Статистичка</w:t>
      </w:r>
      <w:r w:rsidR="00C3489F" w:rsidRPr="00C3489F">
        <w:rPr>
          <w:rFonts w:cs="Arial"/>
        </w:rPr>
        <w:t xml:space="preserve"> значајност се не може директно превести у практичну важност, као што је случај код израде програмских или политичких одлука.</w:t>
      </w:r>
      <w:proofErr w:type="gramEnd"/>
      <w:r w:rsidR="00C3489F" w:rsidRPr="00C3489F">
        <w:rPr>
          <w:rFonts w:cs="Arial"/>
        </w:rPr>
        <w:t xml:space="preserve"> </w:t>
      </w:r>
      <w:proofErr w:type="gramStart"/>
      <w:r w:rsidR="00C3489F" w:rsidRPr="00C3489F">
        <w:rPr>
          <w:rFonts w:cs="Arial"/>
        </w:rPr>
        <w:t>Из ових разлога, овде је приказана дискусија о статистичко</w:t>
      </w:r>
      <w:r w:rsidR="000419F7">
        <w:rPr>
          <w:rFonts w:cs="Arial"/>
        </w:rPr>
        <w:t>ј анализи која разликује</w:t>
      </w:r>
      <w:r w:rsidR="00C3489F" w:rsidRPr="00C3489F">
        <w:rPr>
          <w:rFonts w:cs="Arial"/>
        </w:rPr>
        <w:t xml:space="preserve"> тестове значајности и тестове који указују на степен ефектности програма.</w:t>
      </w:r>
      <w:proofErr w:type="gramEnd"/>
    </w:p>
    <w:p w:rsidR="00C3489F" w:rsidRPr="00C3489F" w:rsidRDefault="00C3489F" w:rsidP="00C3489F">
      <w:pPr>
        <w:rPr>
          <w:rFonts w:cs="Arial"/>
        </w:rPr>
      </w:pPr>
    </w:p>
    <w:p w:rsidR="00C3489F" w:rsidRPr="007B77CC" w:rsidRDefault="00C3489F" w:rsidP="007B77CC">
      <w:pPr>
        <w:pStyle w:val="Heading2"/>
      </w:pPr>
      <w:bookmarkStart w:id="22" w:name="_Toc4073640"/>
      <w:bookmarkStart w:id="23" w:name="_Toc7873029"/>
      <w:r w:rsidRPr="007B77CC">
        <w:t>Унакрсни нивои анализе</w:t>
      </w:r>
      <w:bookmarkEnd w:id="22"/>
      <w:bookmarkEnd w:id="23"/>
    </w:p>
    <w:p w:rsidR="00C3489F" w:rsidRPr="00C3489F" w:rsidRDefault="00C3489F" w:rsidP="00C3489F">
      <w:pPr>
        <w:rPr>
          <w:rFonts w:cs="Arial"/>
        </w:rPr>
      </w:pPr>
      <w:proofErr w:type="gramStart"/>
      <w:r w:rsidRPr="00C3489F">
        <w:rPr>
          <w:rFonts w:cs="Arial"/>
        </w:rPr>
        <w:t>Здравствени програми могу бити осмишљени тако да производе ефекте на различитим нивоима пирамида јавног здравља.</w:t>
      </w:r>
      <w:proofErr w:type="gramEnd"/>
      <w:r w:rsidRPr="00C3489F">
        <w:rPr>
          <w:rFonts w:cs="Arial"/>
        </w:rPr>
        <w:t xml:space="preserve"> </w:t>
      </w:r>
      <w:proofErr w:type="gramStart"/>
      <w:r w:rsidRPr="00C3489F">
        <w:rPr>
          <w:rFonts w:cs="Arial"/>
        </w:rPr>
        <w:t>Учинак евалуације осмишљеног програма и такв</w:t>
      </w:r>
      <w:r w:rsidR="00EE7E50">
        <w:rPr>
          <w:rFonts w:cs="Arial"/>
        </w:rPr>
        <w:t>ог испорученог појединцима ћ</w:t>
      </w:r>
      <w:r w:rsidRPr="00C3489F">
        <w:rPr>
          <w:rFonts w:cs="Arial"/>
        </w:rPr>
        <w:t>е дати најподобније податке за анализу.</w:t>
      </w:r>
      <w:proofErr w:type="gramEnd"/>
      <w:r w:rsidRPr="00C3489F">
        <w:rPr>
          <w:rFonts w:cs="Arial"/>
        </w:rPr>
        <w:t xml:space="preserve"> Када су програми дизајнирани и достављени јединици појединаца, као што су породица, школа у округу, или у радној јединици ун</w:t>
      </w:r>
      <w:r w:rsidR="00EE7E50">
        <w:rPr>
          <w:rFonts w:cs="Arial"/>
        </w:rPr>
        <w:t>утар агенције, процена ефекта ће имати прикупљене податке</w:t>
      </w:r>
      <w:r w:rsidRPr="00C3489F">
        <w:rPr>
          <w:rFonts w:cs="Arial"/>
        </w:rPr>
        <w:t xml:space="preserve"> о тој</w:t>
      </w:r>
      <w:r w:rsidR="00EE7E50">
        <w:rPr>
          <w:rFonts w:cs="Arial"/>
        </w:rPr>
        <w:t xml:space="preserve"> јединици; ставке на упитнику ћ</w:t>
      </w:r>
      <w:r w:rsidRPr="00C3489F">
        <w:rPr>
          <w:rFonts w:cs="Arial"/>
        </w:rPr>
        <w:t>е вас питати о стварима које се догађају „у нашој породици“, „у мојој школи“ или „у мом одсе</w:t>
      </w:r>
      <w:r w:rsidR="00EE7E50">
        <w:rPr>
          <w:rFonts w:cs="Arial"/>
        </w:rPr>
        <w:t xml:space="preserve">ку“. </w:t>
      </w:r>
      <w:proofErr w:type="gramStart"/>
      <w:r w:rsidR="00EE7E50">
        <w:rPr>
          <w:rFonts w:cs="Arial"/>
        </w:rPr>
        <w:t>Анализа података прикупљених</w:t>
      </w:r>
      <w:r w:rsidRPr="00C3489F">
        <w:rPr>
          <w:rFonts w:cs="Arial"/>
        </w:rPr>
        <w:t xml:space="preserve"> од појединаца о јединици морају узети у обзир јединицу, што је постигнуто спајање</w:t>
      </w:r>
      <w:r w:rsidR="00EE7E50">
        <w:rPr>
          <w:rFonts w:cs="Arial"/>
        </w:rPr>
        <w:t>м</w:t>
      </w:r>
      <w:r w:rsidRPr="00C3489F">
        <w:rPr>
          <w:rFonts w:cs="Arial"/>
        </w:rPr>
        <w:t xml:space="preserve"> података.</w:t>
      </w:r>
      <w:proofErr w:type="gramEnd"/>
      <w:r w:rsidRPr="00C3489F">
        <w:rPr>
          <w:rFonts w:cs="Arial"/>
        </w:rPr>
        <w:t xml:space="preserve"> </w:t>
      </w:r>
      <w:proofErr w:type="gramStart"/>
      <w:r w:rsidRPr="00C3489F">
        <w:rPr>
          <w:rFonts w:cs="Arial"/>
        </w:rPr>
        <w:t>Спајање значи сумирање података свих учесника у једну груписану јединицу како би се креирала променљива на нивоу јединице анализе.</w:t>
      </w:r>
      <w:proofErr w:type="gramEnd"/>
      <w:r w:rsidRPr="00C3489F">
        <w:rPr>
          <w:rFonts w:cs="Arial"/>
        </w:rPr>
        <w:t xml:space="preserve"> </w:t>
      </w:r>
      <w:proofErr w:type="gramStart"/>
      <w:r w:rsidRPr="00C3489F">
        <w:rPr>
          <w:rFonts w:cs="Arial"/>
        </w:rPr>
        <w:t>Предност кориш</w:t>
      </w:r>
      <w:r w:rsidR="0064553D">
        <w:rPr>
          <w:rFonts w:cs="Arial"/>
        </w:rPr>
        <w:t>ћ</w:t>
      </w:r>
      <w:r w:rsidRPr="00C3489F">
        <w:rPr>
          <w:rFonts w:cs="Arial"/>
        </w:rPr>
        <w:t>ења спојених података је да пост</w:t>
      </w:r>
      <w:r w:rsidR="00EE7E50">
        <w:rPr>
          <w:rFonts w:cs="Arial"/>
        </w:rPr>
        <w:t>оји другачији образац за групе</w:t>
      </w:r>
      <w:r w:rsidRPr="00C3489F">
        <w:rPr>
          <w:rFonts w:cs="Arial"/>
        </w:rPr>
        <w:t>.</w:t>
      </w:r>
      <w:proofErr w:type="gramEnd"/>
      <w:r w:rsidRPr="00C3489F">
        <w:rPr>
          <w:rFonts w:cs="Arial"/>
        </w:rPr>
        <w:t xml:space="preserve"> </w:t>
      </w:r>
      <w:proofErr w:type="gramStart"/>
      <w:r w:rsidRPr="00C3489F">
        <w:rPr>
          <w:rFonts w:cs="Arial"/>
        </w:rPr>
        <w:lastRenderedPageBreak/>
        <w:t>Дакле, евалуатор је у могућности да опише карактер</w:t>
      </w:r>
      <w:r w:rsidR="00EE7E50">
        <w:rPr>
          <w:rFonts w:cs="Arial"/>
        </w:rPr>
        <w:t>истике група, упоређујући резултате група, а не појединаца и идентификујући</w:t>
      </w:r>
      <w:r w:rsidRPr="00C3489F">
        <w:rPr>
          <w:rFonts w:cs="Arial"/>
        </w:rPr>
        <w:t xml:space="preserve"> повезано</w:t>
      </w:r>
      <w:r w:rsidR="00EE7E50">
        <w:rPr>
          <w:rFonts w:cs="Arial"/>
        </w:rPr>
        <w:t>ст између карактеристика групе</w:t>
      </w:r>
      <w:r w:rsidRPr="00C3489F">
        <w:rPr>
          <w:rFonts w:cs="Arial"/>
        </w:rPr>
        <w:t xml:space="preserve"> и програма</w:t>
      </w:r>
      <w:r w:rsidR="00EE7E50">
        <w:rPr>
          <w:rFonts w:cs="Arial"/>
        </w:rPr>
        <w:t>,</w:t>
      </w:r>
      <w:r w:rsidRPr="00C3489F">
        <w:rPr>
          <w:rFonts w:cs="Arial"/>
        </w:rPr>
        <w:t xml:space="preserve"> или других променљивих.</w:t>
      </w:r>
      <w:proofErr w:type="gramEnd"/>
      <w:r w:rsidRPr="00C3489F">
        <w:rPr>
          <w:rFonts w:cs="Arial"/>
        </w:rPr>
        <w:t xml:space="preserve"> </w:t>
      </w:r>
      <w:proofErr w:type="gramStart"/>
      <w:r w:rsidRPr="00C3489F">
        <w:rPr>
          <w:rFonts w:cs="Arial"/>
        </w:rPr>
        <w:t>Епидемиолошки обрасци могу бити приметнији када</w:t>
      </w:r>
      <w:r w:rsidR="00EE7E50">
        <w:rPr>
          <w:rFonts w:cs="Arial"/>
        </w:rPr>
        <w:t xml:space="preserve"> се праве поређења преко група</w:t>
      </w:r>
      <w:r w:rsidRPr="00C3489F">
        <w:rPr>
          <w:rFonts w:cs="Arial"/>
        </w:rPr>
        <w:t>.</w:t>
      </w:r>
      <w:proofErr w:type="gramEnd"/>
      <w:r w:rsidRPr="00C3489F">
        <w:rPr>
          <w:rFonts w:cs="Arial"/>
        </w:rPr>
        <w:t xml:space="preserve"> </w:t>
      </w:r>
      <w:proofErr w:type="gramStart"/>
      <w:r w:rsidRPr="00C3489F">
        <w:rPr>
          <w:rFonts w:cs="Arial"/>
        </w:rPr>
        <w:t>На пример, поређење података о различитим клиникама, школама или радним местима могу пружити више корисних информација него фокусирање на појединце унутар тих јединица.</w:t>
      </w:r>
      <w:proofErr w:type="gramEnd"/>
      <w:r w:rsidRPr="00C3489F">
        <w:rPr>
          <w:rFonts w:cs="Arial"/>
        </w:rPr>
        <w:t xml:space="preserve"> </w:t>
      </w:r>
      <w:proofErr w:type="gramStart"/>
      <w:r w:rsidRPr="00C3489F">
        <w:rPr>
          <w:rFonts w:cs="Arial"/>
        </w:rPr>
        <w:t xml:space="preserve">Иако спајање података има смисла за процену јавног </w:t>
      </w:r>
      <w:r w:rsidR="00EE7E50">
        <w:rPr>
          <w:rFonts w:cs="Arial"/>
        </w:rPr>
        <w:t>здравственог програма, појам не</w:t>
      </w:r>
      <w:r w:rsidRPr="00C3489F">
        <w:rPr>
          <w:rFonts w:cs="Arial"/>
        </w:rPr>
        <w:t>одржавања индивидуалног н</w:t>
      </w:r>
      <w:r w:rsidR="00EE7E50">
        <w:rPr>
          <w:rFonts w:cs="Arial"/>
        </w:rPr>
        <w:t>ивоа анализе може бити неудобан или непознат</w:t>
      </w:r>
      <w:r w:rsidRPr="00C3489F">
        <w:rPr>
          <w:rFonts w:cs="Arial"/>
        </w:rPr>
        <w:t xml:space="preserve"> клиничарима који су обучени да се ослањају на пода</w:t>
      </w:r>
      <w:r w:rsidR="00EE7E50">
        <w:rPr>
          <w:rFonts w:cs="Arial"/>
        </w:rPr>
        <w:t>тке о сваком од појединаца.</w:t>
      </w:r>
      <w:proofErr w:type="gramEnd"/>
      <w:r w:rsidR="00EE7E50">
        <w:rPr>
          <w:rFonts w:cs="Arial"/>
        </w:rPr>
        <w:t xml:space="preserve"> </w:t>
      </w:r>
      <w:proofErr w:type="gramStart"/>
      <w:r w:rsidR="00EE7E50">
        <w:rPr>
          <w:rFonts w:cs="Arial"/>
        </w:rPr>
        <w:t>Ни</w:t>
      </w:r>
      <w:r w:rsidRPr="00C3489F">
        <w:rPr>
          <w:rFonts w:cs="Arial"/>
        </w:rPr>
        <w:t xml:space="preserve"> спојена</w:t>
      </w:r>
      <w:r w:rsidR="00EE7E50">
        <w:rPr>
          <w:rFonts w:cs="Arial"/>
        </w:rPr>
        <w:t>, а ни</w:t>
      </w:r>
      <w:r w:rsidRPr="00C3489F">
        <w:rPr>
          <w:rFonts w:cs="Arial"/>
        </w:rPr>
        <w:t xml:space="preserve"> анализа на индивидуалном нивоу није исправна</w:t>
      </w:r>
      <w:r w:rsidR="00EE7E50">
        <w:rPr>
          <w:rFonts w:cs="Arial"/>
        </w:rPr>
        <w:t>, али није ни</w:t>
      </w:r>
      <w:r w:rsidRPr="00C3489F">
        <w:rPr>
          <w:rFonts w:cs="Arial"/>
        </w:rPr>
        <w:t xml:space="preserve"> погрешна.</w:t>
      </w:r>
      <w:proofErr w:type="gramEnd"/>
      <w:r w:rsidRPr="00C3489F">
        <w:rPr>
          <w:rFonts w:cs="Arial"/>
        </w:rPr>
        <w:t xml:space="preserve"> </w:t>
      </w:r>
      <w:proofErr w:type="gramStart"/>
      <w:r w:rsidRPr="00C3489F">
        <w:rPr>
          <w:rFonts w:cs="Arial"/>
        </w:rPr>
        <w:t>Уместо тога, сваки резултат има различите информације о ефектима програма.</w:t>
      </w:r>
      <w:proofErr w:type="gramEnd"/>
      <w:r w:rsidRPr="00C3489F">
        <w:rPr>
          <w:rFonts w:cs="Arial"/>
        </w:rPr>
        <w:t xml:space="preserve"> </w:t>
      </w:r>
    </w:p>
    <w:p w:rsidR="00C3489F" w:rsidRPr="00C3489F" w:rsidRDefault="0064553D" w:rsidP="00C3489F">
      <w:pPr>
        <w:rPr>
          <w:rFonts w:cs="Arial"/>
        </w:rPr>
      </w:pPr>
      <w:r>
        <w:rPr>
          <w:rFonts w:cs="Arial"/>
        </w:rPr>
        <w:tab/>
      </w:r>
      <w:proofErr w:type="gramStart"/>
      <w:r w:rsidR="00C3489F" w:rsidRPr="00C3489F">
        <w:rPr>
          <w:rFonts w:cs="Arial"/>
        </w:rPr>
        <w:t>Ако је евалуација фокусирана на скупину, као што су породица, заједница, становништво, или радна јединица, први корак у спајању је анализа података из перспективе променљиве унутар јединице.</w:t>
      </w:r>
      <w:proofErr w:type="gramEnd"/>
      <w:r w:rsidR="00C3489F" w:rsidRPr="00C3489F">
        <w:rPr>
          <w:rFonts w:cs="Arial"/>
        </w:rPr>
        <w:t xml:space="preserve"> </w:t>
      </w:r>
      <w:proofErr w:type="gramStart"/>
      <w:r w:rsidR="00C3489F" w:rsidRPr="00C3489F">
        <w:rPr>
          <w:rFonts w:cs="Arial"/>
        </w:rPr>
        <w:t>Ако су они унутар јединице мање више с</w:t>
      </w:r>
      <w:r w:rsidR="00EE7E50">
        <w:rPr>
          <w:rFonts w:cs="Arial"/>
        </w:rPr>
        <w:t xml:space="preserve">лични један другом онда су они </w:t>
      </w:r>
      <w:r w:rsidR="00C3489F" w:rsidRPr="00C3489F">
        <w:rPr>
          <w:rFonts w:cs="Arial"/>
        </w:rPr>
        <w:t>слични са остатком узорка - другим речима, ако постоји низак износ променљивих међу онима унутар јединице - онда је прихватљиво креирати резултат по једници са спајањем података о члановима јединице да би се формирала променљива на нивоу јединице.</w:t>
      </w:r>
      <w:proofErr w:type="gramEnd"/>
      <w:r w:rsidR="00C3489F" w:rsidRPr="00C3489F">
        <w:rPr>
          <w:rFonts w:cs="Arial"/>
        </w:rPr>
        <w:t xml:space="preserve"> </w:t>
      </w:r>
      <w:proofErr w:type="gramStart"/>
      <w:r w:rsidR="00C3489F" w:rsidRPr="00C3489F">
        <w:rPr>
          <w:rFonts w:cs="Arial"/>
        </w:rPr>
        <w:t>Јединица</w:t>
      </w:r>
      <w:r w:rsidR="00EE7E50">
        <w:rPr>
          <w:rFonts w:cs="Arial"/>
        </w:rPr>
        <w:t xml:space="preserve"> се затим </w:t>
      </w:r>
      <w:r w:rsidR="00C3489F" w:rsidRPr="00C3489F">
        <w:rPr>
          <w:rFonts w:cs="Arial"/>
        </w:rPr>
        <w:t>статистички сматра да је један учесник.</w:t>
      </w:r>
      <w:proofErr w:type="gramEnd"/>
      <w:r w:rsidR="00C3489F" w:rsidRPr="00C3489F">
        <w:rPr>
          <w:rFonts w:cs="Arial"/>
        </w:rPr>
        <w:t xml:space="preserve"> </w:t>
      </w:r>
      <w:proofErr w:type="gramStart"/>
      <w:r w:rsidR="00C3489F" w:rsidRPr="00C3489F">
        <w:rPr>
          <w:rFonts w:cs="Arial"/>
        </w:rPr>
        <w:t>Различити статистички тестови, као шт</w:t>
      </w:r>
      <w:r w:rsidR="004000EB">
        <w:rPr>
          <w:rFonts w:cs="Arial"/>
        </w:rPr>
        <w:t>о су интракласне корелације (ICC</w:t>
      </w:r>
      <w:r w:rsidR="00C3489F" w:rsidRPr="00C3489F">
        <w:rPr>
          <w:rFonts w:cs="Arial"/>
        </w:rPr>
        <w:t>) или ета-квадратне вредности се користе да би се одредила в</w:t>
      </w:r>
      <w:r w:rsidR="00AA7856">
        <w:rPr>
          <w:rFonts w:cs="Arial"/>
        </w:rPr>
        <w:t>алидност спојених података (Blise</w:t>
      </w:r>
      <w:r w:rsidR="00C3489F" w:rsidRPr="00C3489F">
        <w:rPr>
          <w:rFonts w:cs="Arial"/>
        </w:rPr>
        <w:t>, 2000).</w:t>
      </w:r>
      <w:proofErr w:type="gramEnd"/>
      <w:r w:rsidR="00C3489F" w:rsidRPr="00C3489F">
        <w:rPr>
          <w:rFonts w:cs="Arial"/>
        </w:rPr>
        <w:t xml:space="preserve"> </w:t>
      </w:r>
      <w:proofErr w:type="gramStart"/>
      <w:r w:rsidR="00C3489F" w:rsidRPr="00C3489F">
        <w:rPr>
          <w:rFonts w:cs="Arial"/>
        </w:rPr>
        <w:t>Алтернативно, неки статистички софтвер може користити податке од појединаца за анализу по јединицама и анализама јединица унутар јединица, као што су ученици у учионицама у школама у</w:t>
      </w:r>
      <w:r w:rsidR="00AA7856">
        <w:rPr>
          <w:rFonts w:cs="Arial"/>
        </w:rPr>
        <w:t>нутар округа.</w:t>
      </w:r>
      <w:proofErr w:type="gramEnd"/>
      <w:r w:rsidR="00AA7856">
        <w:rPr>
          <w:rFonts w:cs="Arial"/>
        </w:rPr>
        <w:t xml:space="preserve"> </w:t>
      </w:r>
      <w:proofErr w:type="gramStart"/>
      <w:r w:rsidR="00AA7856">
        <w:rPr>
          <w:rFonts w:cs="Arial"/>
        </w:rPr>
        <w:t>Коришћ</w:t>
      </w:r>
      <w:r w:rsidR="00C3489F" w:rsidRPr="00C3489F">
        <w:rPr>
          <w:rFonts w:cs="Arial"/>
        </w:rPr>
        <w:t>ење и тумачење ових сложени</w:t>
      </w:r>
      <w:r w:rsidR="00AA7856">
        <w:rPr>
          <w:rFonts w:cs="Arial"/>
        </w:rPr>
        <w:t>х статистичких тестова захтеваћ</w:t>
      </w:r>
      <w:r w:rsidR="00C3489F" w:rsidRPr="00C3489F">
        <w:rPr>
          <w:rFonts w:cs="Arial"/>
        </w:rPr>
        <w:t>е статистичке консултације и смернице.</w:t>
      </w:r>
      <w:proofErr w:type="gramEnd"/>
      <w:r w:rsidR="00C3489F" w:rsidRPr="00C3489F">
        <w:rPr>
          <w:rFonts w:cs="Arial"/>
        </w:rPr>
        <w:t xml:space="preserve"> </w:t>
      </w:r>
      <w:proofErr w:type="gramStart"/>
      <w:r w:rsidR="00C3489F" w:rsidRPr="00C3489F">
        <w:rPr>
          <w:rFonts w:cs="Arial"/>
        </w:rPr>
        <w:t>Важн</w:t>
      </w:r>
      <w:r w:rsidR="00AA7856">
        <w:rPr>
          <w:rFonts w:cs="Arial"/>
        </w:rPr>
        <w:t>о је да статистичка процедура која се бави анализом</w:t>
      </w:r>
      <w:r w:rsidR="00C3489F" w:rsidRPr="00C3489F">
        <w:rPr>
          <w:rFonts w:cs="Arial"/>
        </w:rPr>
        <w:t xml:space="preserve"> спојених података постоји и може бити прикладна за </w:t>
      </w:r>
      <w:r w:rsidR="00AA7856">
        <w:rPr>
          <w:rFonts w:cs="Arial"/>
        </w:rPr>
        <w:t>евалуацију ефеката спроведена у</w:t>
      </w:r>
      <w:r w:rsidR="00C3489F" w:rsidRPr="00C3489F">
        <w:rPr>
          <w:rFonts w:cs="Arial"/>
        </w:rPr>
        <w:t xml:space="preserve"> сврху евалуације истраживања.</w:t>
      </w:r>
      <w:proofErr w:type="gramEnd"/>
      <w:r w:rsidR="00C3489F" w:rsidRPr="00C3489F">
        <w:rPr>
          <w:rFonts w:cs="Arial"/>
        </w:rPr>
        <w:t xml:space="preserve"> </w:t>
      </w:r>
    </w:p>
    <w:p w:rsidR="00C3489F" w:rsidRPr="00954745" w:rsidRDefault="0064553D" w:rsidP="00954745">
      <w:pPr>
        <w:rPr>
          <w:rFonts w:cs="Arial"/>
        </w:rPr>
      </w:pPr>
      <w:r>
        <w:rPr>
          <w:rFonts w:cs="Arial"/>
        </w:rPr>
        <w:tab/>
      </w:r>
      <w:proofErr w:type="gramStart"/>
      <w:r w:rsidR="00C3489F" w:rsidRPr="00C3489F">
        <w:rPr>
          <w:rFonts w:cs="Arial"/>
        </w:rPr>
        <w:t>Ако се анализа фокусира на исход здравља и карактеристику јединице (тј. школа, одсек или заједница), онд</w:t>
      </w:r>
      <w:r w:rsidR="00AA7856">
        <w:rPr>
          <w:rFonts w:cs="Arial"/>
        </w:rPr>
        <w:t>а анализа може потенцијално наћи већ</w:t>
      </w:r>
      <w:r w:rsidR="00C3489F" w:rsidRPr="00C3489F">
        <w:rPr>
          <w:rFonts w:cs="Arial"/>
        </w:rPr>
        <w:t>у корелацију међу јединицама него међу појединцима.</w:t>
      </w:r>
      <w:proofErr w:type="gramEnd"/>
      <w:r w:rsidR="00C3489F" w:rsidRPr="00C3489F">
        <w:rPr>
          <w:rFonts w:cs="Arial"/>
        </w:rPr>
        <w:t xml:space="preserve"> </w:t>
      </w:r>
      <w:proofErr w:type="gramStart"/>
      <w:r w:rsidR="00C3489F" w:rsidRPr="00C3489F">
        <w:rPr>
          <w:rFonts w:cs="Arial"/>
        </w:rPr>
        <w:t>Овај исход је позна</w:t>
      </w:r>
      <w:r w:rsidR="00AA7856">
        <w:rPr>
          <w:rFonts w:cs="Arial"/>
        </w:rPr>
        <w:t>т као еколошка корелација.</w:t>
      </w:r>
      <w:proofErr w:type="gramEnd"/>
      <w:r w:rsidR="00AA7856">
        <w:rPr>
          <w:rFonts w:cs="Arial"/>
        </w:rPr>
        <w:t xml:space="preserve"> Black</w:t>
      </w:r>
      <w:r w:rsidR="00C3489F" w:rsidRPr="00C3489F">
        <w:rPr>
          <w:rFonts w:cs="Arial"/>
        </w:rPr>
        <w:t xml:space="preserve"> (1999) је нагласио </w:t>
      </w:r>
      <w:r w:rsidR="00AA7856">
        <w:rPr>
          <w:rFonts w:cs="Arial"/>
        </w:rPr>
        <w:t>да су ове еколошке корелације</w:t>
      </w:r>
      <w:r w:rsidR="00C3489F" w:rsidRPr="00C3489F">
        <w:rPr>
          <w:rFonts w:cs="Arial"/>
        </w:rPr>
        <w:t xml:space="preserve"> важне</w:t>
      </w:r>
      <w:r w:rsidR="00AA7856">
        <w:rPr>
          <w:rFonts w:cs="Arial"/>
        </w:rPr>
        <w:t xml:space="preserve"> за размa</w:t>
      </w:r>
      <w:r w:rsidR="00C3489F" w:rsidRPr="00C3489F">
        <w:rPr>
          <w:rFonts w:cs="Arial"/>
        </w:rPr>
        <w:t xml:space="preserve">трање у смислу намере истраживања. </w:t>
      </w:r>
      <w:proofErr w:type="gramStart"/>
      <w:r w:rsidR="00C3489F" w:rsidRPr="00C3489F">
        <w:rPr>
          <w:rFonts w:cs="Arial"/>
        </w:rPr>
        <w:t>Корелација између јединица прихватљив је као налаз да је интервенција била усмерена на јединицу и исход</w:t>
      </w:r>
      <w:r w:rsidR="00E50F1E">
        <w:rPr>
          <w:rFonts w:cs="Arial"/>
        </w:rPr>
        <w:t xml:space="preserve"> остварен</w:t>
      </w:r>
      <w:r w:rsidR="00C3489F" w:rsidRPr="00C3489F">
        <w:rPr>
          <w:rFonts w:cs="Arial"/>
        </w:rPr>
        <w:t xml:space="preserve"> на нивоу јединице.</w:t>
      </w:r>
      <w:proofErr w:type="gramEnd"/>
      <w:r w:rsidR="00C3489F" w:rsidRPr="00C3489F">
        <w:rPr>
          <w:rFonts w:cs="Arial"/>
        </w:rPr>
        <w:t xml:space="preserve"> </w:t>
      </w:r>
      <w:proofErr w:type="gramStart"/>
      <w:r w:rsidR="00C3489F" w:rsidRPr="00C3489F">
        <w:rPr>
          <w:rFonts w:cs="Arial"/>
        </w:rPr>
        <w:t>И обратно, ако је процена била намењена да би се идентификовале промене код учесника јед</w:t>
      </w:r>
      <w:r w:rsidR="00AA7856">
        <w:rPr>
          <w:rFonts w:cs="Arial"/>
        </w:rPr>
        <w:t>иница, онда би анализа требало да остане</w:t>
      </w:r>
      <w:r w:rsidR="00C3489F" w:rsidRPr="00C3489F">
        <w:rPr>
          <w:rFonts w:cs="Arial"/>
        </w:rPr>
        <w:t xml:space="preserve"> на индивидуалном нивоу.</w:t>
      </w:r>
      <w:proofErr w:type="gramEnd"/>
      <w:r w:rsidR="00C3489F" w:rsidRPr="00C3489F">
        <w:rPr>
          <w:rFonts w:cs="Arial"/>
        </w:rPr>
        <w:t xml:space="preserve"> </w:t>
      </w:r>
      <w:proofErr w:type="gramStart"/>
      <w:r w:rsidR="00C3489F" w:rsidRPr="00C3489F">
        <w:rPr>
          <w:rFonts w:cs="Arial"/>
        </w:rPr>
        <w:t>Укратко, статистичка анализа података о евалуацији ефеката прати све конвенције статистичке анализе података истраживања.</w:t>
      </w:r>
      <w:proofErr w:type="gramEnd"/>
      <w:r w:rsidR="00C3489F" w:rsidRPr="00C3489F">
        <w:rPr>
          <w:rFonts w:cs="Arial"/>
        </w:rPr>
        <w:t xml:space="preserve"> </w:t>
      </w:r>
      <w:proofErr w:type="gramStart"/>
      <w:r w:rsidR="00C3489F" w:rsidRPr="00C3489F">
        <w:rPr>
          <w:rFonts w:cs="Arial"/>
        </w:rPr>
        <w:t>Евалуатори морају бити упознати са узајамним дејством између начина на који се здравствени програм испоручује, како су подаци о евалуацији сакупљани и који се статистички тестови изводе.</w:t>
      </w:r>
      <w:proofErr w:type="gramEnd"/>
      <w:r w:rsidR="00AA7856">
        <w:rPr>
          <w:rFonts w:cs="Arial"/>
        </w:rPr>
        <w:t xml:space="preserve"> </w:t>
      </w:r>
      <w:proofErr w:type="gramStart"/>
      <w:r w:rsidR="00C3489F" w:rsidRPr="00C3489F">
        <w:rPr>
          <w:rFonts w:cs="Arial"/>
        </w:rPr>
        <w:t>Међутим, треба бити опрезан.</w:t>
      </w:r>
      <w:proofErr w:type="gramEnd"/>
      <w:r w:rsidR="00C3489F" w:rsidRPr="00C3489F">
        <w:rPr>
          <w:rFonts w:cs="Arial"/>
        </w:rPr>
        <w:t xml:space="preserve"> </w:t>
      </w:r>
      <w:proofErr w:type="gramStart"/>
      <w:r w:rsidR="00C3489F" w:rsidRPr="00C3489F">
        <w:rPr>
          <w:rFonts w:cs="Arial"/>
        </w:rPr>
        <w:t>Ако се пр</w:t>
      </w:r>
      <w:r w:rsidR="00AA7856">
        <w:rPr>
          <w:rFonts w:cs="Arial"/>
        </w:rPr>
        <w:t>икупи велика количина података и први примењени</w:t>
      </w:r>
      <w:r w:rsidR="00C3489F" w:rsidRPr="00C3489F">
        <w:rPr>
          <w:rFonts w:cs="Arial"/>
        </w:rPr>
        <w:t xml:space="preserve"> статистички тестови кој</w:t>
      </w:r>
      <w:r w:rsidR="00AA7856">
        <w:rPr>
          <w:rFonts w:cs="Arial"/>
        </w:rPr>
        <w:t>и се користи за процену промене не покажу ефекат програма, евалуатори ће бити приморани на то да почну са детаљнијом обрадом</w:t>
      </w:r>
      <w:r w:rsidR="00C3489F" w:rsidRPr="00C3489F">
        <w:rPr>
          <w:rFonts w:cs="Arial"/>
        </w:rPr>
        <w:t xml:space="preserve"> података.</w:t>
      </w:r>
      <w:proofErr w:type="gramEnd"/>
      <w:r w:rsidR="00C3489F" w:rsidRPr="00C3489F">
        <w:rPr>
          <w:rFonts w:cs="Arial"/>
        </w:rPr>
        <w:t xml:space="preserve"> </w:t>
      </w:r>
      <w:proofErr w:type="gramStart"/>
      <w:r w:rsidR="00C3489F" w:rsidRPr="00C3489F">
        <w:rPr>
          <w:rFonts w:cs="Arial"/>
        </w:rPr>
        <w:t>Обрада података је процес настављања анализе података на начин који није првобитно планиран - другим речима, тражење и тражење и тражење док се не открије неки значајан налаз.</w:t>
      </w:r>
      <w:proofErr w:type="gramEnd"/>
      <w:r w:rsidR="00C3489F" w:rsidRPr="00C3489F">
        <w:rPr>
          <w:rFonts w:cs="Arial"/>
        </w:rPr>
        <w:t xml:space="preserve"> </w:t>
      </w:r>
      <w:proofErr w:type="gramStart"/>
      <w:r w:rsidR="00C3489F" w:rsidRPr="00C3489F">
        <w:rPr>
          <w:rFonts w:cs="Arial"/>
        </w:rPr>
        <w:t xml:space="preserve">Обрада </w:t>
      </w:r>
      <w:r w:rsidR="00AA7856">
        <w:rPr>
          <w:rFonts w:cs="Arial"/>
        </w:rPr>
        <w:t>података ћ</w:t>
      </w:r>
      <w:r w:rsidR="00C3489F" w:rsidRPr="00C3489F">
        <w:rPr>
          <w:rFonts w:cs="Arial"/>
        </w:rPr>
        <w:t>е на крају донети статистички значајне налазе, макар и случајно.</w:t>
      </w:r>
      <w:proofErr w:type="gramEnd"/>
      <w:r w:rsidR="00C3489F" w:rsidRPr="00C3489F">
        <w:rPr>
          <w:rFonts w:cs="Arial"/>
        </w:rPr>
        <w:t xml:space="preserve"> </w:t>
      </w:r>
      <w:proofErr w:type="gramStart"/>
      <w:r w:rsidR="00C3489F" w:rsidRPr="00C3489F">
        <w:rPr>
          <w:rFonts w:cs="Arial"/>
        </w:rPr>
        <w:t>Према томе, непотребне додатне статистичке тестове треба избегавати.</w:t>
      </w:r>
      <w:proofErr w:type="gramEnd"/>
    </w:p>
    <w:sectPr w:rsidR="00C3489F" w:rsidRPr="00954745" w:rsidSect="00F121A0">
      <w:headerReference w:type="default" r:id="rId10"/>
      <w:footerReference w:type="even" r:id="rId11"/>
      <w:footerReference w:type="default" r:id="rId12"/>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3D8" w:rsidRDefault="003D43D8">
      <w:r>
        <w:separator/>
      </w:r>
    </w:p>
  </w:endnote>
  <w:endnote w:type="continuationSeparator" w:id="0">
    <w:p w:rsidR="003D43D8" w:rsidRDefault="003D43D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JansonText-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FC" w:rsidRDefault="002A0B91" w:rsidP="00F121A0">
    <w:pPr>
      <w:pStyle w:val="Footer"/>
      <w:framePr w:wrap="around" w:vAnchor="text" w:hAnchor="margin" w:xAlign="right" w:y="1"/>
      <w:rPr>
        <w:rStyle w:val="PageNumber"/>
      </w:rPr>
    </w:pPr>
    <w:r>
      <w:rPr>
        <w:rStyle w:val="PageNumber"/>
      </w:rPr>
      <w:fldChar w:fldCharType="begin"/>
    </w:r>
    <w:r w:rsidR="00AB5EFC">
      <w:rPr>
        <w:rStyle w:val="PageNumber"/>
      </w:rPr>
      <w:instrText xml:space="preserve">PAGE  </w:instrText>
    </w:r>
    <w:r>
      <w:rPr>
        <w:rStyle w:val="PageNumber"/>
      </w:rPr>
      <w:fldChar w:fldCharType="end"/>
    </w:r>
  </w:p>
  <w:p w:rsidR="00AB5EFC" w:rsidRDefault="00AB5EFC">
    <w:pPr>
      <w:pStyle w:val="Footer"/>
      <w:ind w:right="360"/>
    </w:pPr>
  </w:p>
  <w:p w:rsidR="00AB5EFC" w:rsidRDefault="00AB5EF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FC" w:rsidRDefault="002A0B91" w:rsidP="00F121A0">
    <w:pPr>
      <w:pStyle w:val="Footer"/>
      <w:framePr w:wrap="around" w:vAnchor="text" w:hAnchor="margin" w:xAlign="right" w:y="1"/>
      <w:rPr>
        <w:rStyle w:val="PageNumber"/>
      </w:rPr>
    </w:pPr>
    <w:r>
      <w:rPr>
        <w:rStyle w:val="PageNumber"/>
      </w:rPr>
      <w:fldChar w:fldCharType="begin"/>
    </w:r>
    <w:r w:rsidR="00AB5EFC">
      <w:rPr>
        <w:rStyle w:val="PageNumber"/>
      </w:rPr>
      <w:instrText xml:space="preserve">PAGE  </w:instrText>
    </w:r>
    <w:r>
      <w:rPr>
        <w:rStyle w:val="PageNumber"/>
      </w:rPr>
      <w:fldChar w:fldCharType="separate"/>
    </w:r>
    <w:r w:rsidR="007A33EA">
      <w:rPr>
        <w:rStyle w:val="PageNumber"/>
        <w:noProof/>
      </w:rPr>
      <w:t>8</w:t>
    </w:r>
    <w:r>
      <w:rPr>
        <w:rStyle w:val="PageNumber"/>
      </w:rPr>
      <w:fldChar w:fldCharType="end"/>
    </w:r>
    <w:r w:rsidR="00AB5EFC">
      <w:rPr>
        <w:rStyle w:val="PageNumber"/>
      </w:rPr>
      <w:t>/</w:t>
    </w:r>
    <w:r>
      <w:rPr>
        <w:rStyle w:val="PageNumber"/>
      </w:rPr>
      <w:fldChar w:fldCharType="begin"/>
    </w:r>
    <w:r w:rsidR="00AB5EFC">
      <w:rPr>
        <w:rStyle w:val="PageNumber"/>
      </w:rPr>
      <w:instrText xml:space="preserve"> NUMPAGES </w:instrText>
    </w:r>
    <w:r>
      <w:rPr>
        <w:rStyle w:val="PageNumber"/>
      </w:rPr>
      <w:fldChar w:fldCharType="separate"/>
    </w:r>
    <w:r w:rsidR="007A33EA">
      <w:rPr>
        <w:rStyle w:val="PageNumber"/>
        <w:noProof/>
      </w:rPr>
      <w:t>11</w:t>
    </w:r>
    <w:r>
      <w:rPr>
        <w:rStyle w:val="PageNumber"/>
      </w:rPr>
      <w:fldChar w:fldCharType="end"/>
    </w:r>
  </w:p>
  <w:p w:rsidR="00AB5EFC" w:rsidRPr="001653E0" w:rsidRDefault="002A0B91">
    <w:pPr>
      <w:pStyle w:val="Footer"/>
      <w:ind w:right="360"/>
      <w:rPr>
        <w:sz w:val="16"/>
        <w:szCs w:val="16"/>
        <w:lang w:val="sr-Latn-CS"/>
      </w:rPr>
    </w:pPr>
    <w:r>
      <w:rPr>
        <w:noProof/>
        <w:sz w:val="16"/>
        <w:szCs w:val="16"/>
        <w:lang w:val="en-US"/>
      </w:rPr>
      <w:pict>
        <v:line id="Line 16" o:spid="_x0000_s4097" style="position:absolute;left:0;text-align:left;z-index:251658240;visibility:visible" from="0,-1.3pt" to="45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AB5EFC" w:rsidRPr="00FC1F3E">
      <w:rPr>
        <w:noProof/>
        <w:sz w:val="16"/>
        <w:szCs w:val="16"/>
        <w:lang w:val="en-US"/>
      </w:rPr>
      <w:t xml:space="preserve">Назив </w:t>
    </w:r>
    <w:r w:rsidR="00AB5EFC">
      <w:rPr>
        <w:noProof/>
        <w:sz w:val="16"/>
        <w:szCs w:val="16"/>
        <w:lang w:val="sr-Cyrl-CS"/>
      </w:rPr>
      <w:t>области</w:t>
    </w:r>
    <w:r w:rsidR="00AB5EFC" w:rsidRPr="00FC1F3E">
      <w:rPr>
        <w:noProof/>
        <w:sz w:val="16"/>
        <w:szCs w:val="16"/>
        <w:lang w:val="en-US"/>
      </w:rPr>
      <w:t>: &lt;</w:t>
    </w:r>
    <w:r w:rsidR="00AB5EFC" w:rsidRPr="001B3A58">
      <w:t xml:space="preserve"> </w:t>
    </w:r>
    <w:r w:rsidR="00AB5EFC" w:rsidRPr="001B3A58">
      <w:rPr>
        <w:noProof/>
        <w:sz w:val="16"/>
        <w:szCs w:val="16"/>
      </w:rPr>
      <w:t>КВАНТИТАТИВНА АНАЛИЗА И ИНТЕРПРЕТАЦИЈА ПОДАТАКА</w:t>
    </w:r>
    <w:r w:rsidR="00AB5EFC">
      <w:rPr>
        <w:noProof/>
        <w:sz w:val="16"/>
        <w:szCs w:val="16"/>
      </w:rPr>
      <w:t xml:space="preserve"> </w:t>
    </w:r>
    <w:r w:rsidR="00AB5EFC" w:rsidRPr="00FC1F3E">
      <w:rPr>
        <w:noProof/>
        <w:sz w:val="16"/>
        <w:szCs w:val="16"/>
        <w:lang w:val="en-US"/>
      </w:rPr>
      <w:t>&gt;</w:t>
    </w:r>
    <w:r w:rsidR="00AB5EFC" w:rsidRPr="001653E0">
      <w:rPr>
        <w:sz w:val="16"/>
        <w:szCs w:val="16"/>
        <w:lang w:val="sr-Latn-CS"/>
      </w:rPr>
      <w:tab/>
    </w:r>
  </w:p>
  <w:p w:rsidR="00AB5EFC" w:rsidRDefault="00AB5EF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3D8" w:rsidRDefault="003D43D8">
      <w:r>
        <w:separator/>
      </w:r>
    </w:p>
  </w:footnote>
  <w:footnote w:type="continuationSeparator" w:id="0">
    <w:p w:rsidR="003D43D8" w:rsidRDefault="003D43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FC" w:rsidRDefault="00AB5EFC">
    <w:pPr>
      <w:pStyle w:val="Header"/>
      <w:rPr>
        <w:lang w:val="es-ES"/>
      </w:rPr>
    </w:pPr>
  </w:p>
  <w:p w:rsidR="00AB5EFC" w:rsidRPr="00673257" w:rsidRDefault="00AB5EFC" w:rsidP="001C1BB4">
    <w:pPr>
      <w:pStyle w:val="Header"/>
      <w:rPr>
        <w:b/>
        <w:sz w:val="16"/>
        <w:szCs w:val="16"/>
      </w:rPr>
    </w:pPr>
    <w:r w:rsidRPr="000647CD">
      <w:rPr>
        <w:sz w:val="16"/>
        <w:szCs w:val="16"/>
        <w:lang w:val="es-ES"/>
      </w:rPr>
      <w:t>&lt;</w:t>
    </w:r>
    <w:r w:rsidRPr="008C56D8">
      <w:rPr>
        <w:sz w:val="16"/>
        <w:szCs w:val="16"/>
        <w:lang w:val="es-ES"/>
      </w:rPr>
      <w:t xml:space="preserve"> </w:t>
    </w:r>
    <w:r w:rsidRPr="00153287">
      <w:rPr>
        <w:sz w:val="16"/>
        <w:szCs w:val="16"/>
        <w:lang w:val="sr-Cyrl-CS"/>
      </w:rPr>
      <w:t>ЕВАЛУАЦИЈА И ПЛАНИРАЊЕ ЗДРАВСТВЕНИХ СЕРВИСА</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lang w:val="sr-Cyrl-CS"/>
      </w:rPr>
      <w:t>1</w:t>
    </w:r>
    <w:r>
      <w:rPr>
        <w:b/>
        <w:sz w:val="16"/>
        <w:szCs w:val="16"/>
      </w:rPr>
      <w:t>4</w:t>
    </w:r>
  </w:p>
  <w:p w:rsidR="00AB5EFC" w:rsidRDefault="002A0B91">
    <w:pPr>
      <w:pStyle w:val="Header"/>
      <w:rPr>
        <w:lang w:val="es-ES"/>
      </w:rP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p w:rsidR="00AB5EFC" w:rsidRDefault="00AB5EF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6268"/>
    <w:multiLevelType w:val="hybridMultilevel"/>
    <w:tmpl w:val="1AAA4F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6194B"/>
    <w:multiLevelType w:val="hybridMultilevel"/>
    <w:tmpl w:val="EFF67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5E55AB"/>
    <w:multiLevelType w:val="hybridMultilevel"/>
    <w:tmpl w:val="947CE9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F6BB4"/>
    <w:multiLevelType w:val="hybridMultilevel"/>
    <w:tmpl w:val="73AC1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676F7A"/>
    <w:multiLevelType w:val="hybridMultilevel"/>
    <w:tmpl w:val="D02260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AB2345"/>
    <w:multiLevelType w:val="hybridMultilevel"/>
    <w:tmpl w:val="441E8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D23D1B"/>
    <w:multiLevelType w:val="hybridMultilevel"/>
    <w:tmpl w:val="DD466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51191"/>
    <w:multiLevelType w:val="hybridMultilevel"/>
    <w:tmpl w:val="567C4A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C85E38"/>
    <w:multiLevelType w:val="multilevel"/>
    <w:tmpl w:val="AB6E0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91315D8"/>
    <w:multiLevelType w:val="hybridMultilevel"/>
    <w:tmpl w:val="5FB06E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D625D5"/>
    <w:multiLevelType w:val="hybridMultilevel"/>
    <w:tmpl w:val="2B3050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4F18AC"/>
    <w:multiLevelType w:val="hybridMultilevel"/>
    <w:tmpl w:val="5092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65748D"/>
    <w:multiLevelType w:val="hybridMultilevel"/>
    <w:tmpl w:val="10CA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C92254"/>
    <w:multiLevelType w:val="hybridMultilevel"/>
    <w:tmpl w:val="4BA43C5E"/>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2A218C"/>
    <w:multiLevelType w:val="hybridMultilevel"/>
    <w:tmpl w:val="7A2A27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5A67B6F"/>
    <w:multiLevelType w:val="hybridMultilevel"/>
    <w:tmpl w:val="3BA202B4"/>
    <w:lvl w:ilvl="0" w:tplc="E1DE8020">
      <w:start w:val="1"/>
      <w:numFmt w:val="bullet"/>
      <w:lvlText w:val=""/>
      <w:lvlJc w:val="left"/>
      <w:pPr>
        <w:ind w:left="502" w:hanging="360"/>
      </w:pPr>
      <w:rPr>
        <w:rFonts w:ascii="Wingdings" w:hAnsi="Wingdings" w:hint="default"/>
        <w:color w:val="948A5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1">
    <w:nsid w:val="271A57E8"/>
    <w:multiLevelType w:val="hybridMultilevel"/>
    <w:tmpl w:val="5BECE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7E4C3D"/>
    <w:multiLevelType w:val="hybridMultilevel"/>
    <w:tmpl w:val="F326B1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7D65C0"/>
    <w:multiLevelType w:val="hybridMultilevel"/>
    <w:tmpl w:val="6A9E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D8C0C9E"/>
    <w:multiLevelType w:val="hybridMultilevel"/>
    <w:tmpl w:val="4C6E9B9C"/>
    <w:lvl w:ilvl="0" w:tplc="04090005">
      <w:start w:val="1"/>
      <w:numFmt w:val="bullet"/>
      <w:lvlText w:val=""/>
      <w:lvlJc w:val="left"/>
      <w:pPr>
        <w:ind w:left="720" w:hanging="360"/>
      </w:pPr>
      <w:rPr>
        <w:rFonts w:ascii="Wingdings" w:hAnsi="Wingdings" w:hint="default"/>
      </w:rPr>
    </w:lvl>
    <w:lvl w:ilvl="1" w:tplc="4E6870DC">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6F56B5"/>
    <w:multiLevelType w:val="hybridMultilevel"/>
    <w:tmpl w:val="40521CC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7">
    <w:nsid w:val="341670C6"/>
    <w:multiLevelType w:val="hybridMultilevel"/>
    <w:tmpl w:val="5730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6D49EC"/>
    <w:multiLevelType w:val="hybridMultilevel"/>
    <w:tmpl w:val="36FCF30A"/>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7B2E5B"/>
    <w:multiLevelType w:val="hybridMultilevel"/>
    <w:tmpl w:val="11F08F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E33229"/>
    <w:multiLevelType w:val="hybridMultilevel"/>
    <w:tmpl w:val="19D0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A677FA"/>
    <w:multiLevelType w:val="hybridMultilevel"/>
    <w:tmpl w:val="29FC2E32"/>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8FB41E4"/>
    <w:multiLevelType w:val="hybridMultilevel"/>
    <w:tmpl w:val="708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9D3110A"/>
    <w:multiLevelType w:val="hybridMultilevel"/>
    <w:tmpl w:val="C77EB7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C8E5356"/>
    <w:multiLevelType w:val="hybridMultilevel"/>
    <w:tmpl w:val="81B21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D38570E"/>
    <w:multiLevelType w:val="hybridMultilevel"/>
    <w:tmpl w:val="F642FDE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nsid w:val="3D8130FF"/>
    <w:multiLevelType w:val="hybridMultilevel"/>
    <w:tmpl w:val="B3A40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EA75ECC"/>
    <w:multiLevelType w:val="hybridMultilevel"/>
    <w:tmpl w:val="6B423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8C56E0"/>
    <w:multiLevelType w:val="hybridMultilevel"/>
    <w:tmpl w:val="BF5841C4"/>
    <w:lvl w:ilvl="0" w:tplc="E1DE8020">
      <w:start w:val="1"/>
      <w:numFmt w:val="bullet"/>
      <w:lvlText w:val=""/>
      <w:lvlJc w:val="left"/>
      <w:pPr>
        <w:ind w:left="720" w:hanging="360"/>
      </w:pPr>
      <w:rPr>
        <w:rFonts w:ascii="Wingdings" w:hAnsi="Wingdings" w:hint="default"/>
        <w:color w:val="948A54"/>
      </w:rPr>
    </w:lvl>
    <w:lvl w:ilvl="1" w:tplc="5754A168">
      <w:numFmt w:val="bullet"/>
      <w:lvlText w:val="•"/>
      <w:lvlJc w:val="left"/>
      <w:pPr>
        <w:ind w:left="1800" w:hanging="72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32E09CC"/>
    <w:multiLevelType w:val="hybridMultilevel"/>
    <w:tmpl w:val="F5AC64AA"/>
    <w:lvl w:ilvl="0" w:tplc="E1DE8020">
      <w:start w:val="1"/>
      <w:numFmt w:val="bullet"/>
      <w:lvlText w:val=""/>
      <w:lvlJc w:val="left"/>
      <w:pPr>
        <w:ind w:left="786" w:hanging="360"/>
      </w:pPr>
      <w:rPr>
        <w:rFonts w:ascii="Wingdings" w:hAnsi="Wingdings" w:hint="default"/>
        <w:color w:val="948A54"/>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0">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787216"/>
    <w:multiLevelType w:val="hybridMultilevel"/>
    <w:tmpl w:val="22C8B6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5F620AE"/>
    <w:multiLevelType w:val="hybridMultilevel"/>
    <w:tmpl w:val="DF681650"/>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6CB120E"/>
    <w:multiLevelType w:val="hybridMultilevel"/>
    <w:tmpl w:val="9ADA30E4"/>
    <w:lvl w:ilvl="0" w:tplc="E1DE8020">
      <w:start w:val="1"/>
      <w:numFmt w:val="bullet"/>
      <w:lvlText w:val=""/>
      <w:lvlJc w:val="left"/>
      <w:pPr>
        <w:ind w:left="862" w:hanging="360"/>
      </w:pPr>
      <w:rPr>
        <w:rFonts w:ascii="Wingdings" w:hAnsi="Wingdings" w:hint="default"/>
        <w:color w:val="948A5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4">
    <w:nsid w:val="48176C41"/>
    <w:multiLevelType w:val="hybridMultilevel"/>
    <w:tmpl w:val="A33E1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97A1244"/>
    <w:multiLevelType w:val="hybridMultilevel"/>
    <w:tmpl w:val="E056EC62"/>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nsid w:val="4EEB4FD2"/>
    <w:multiLevelType w:val="hybridMultilevel"/>
    <w:tmpl w:val="073C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07151BA"/>
    <w:multiLevelType w:val="multilevel"/>
    <w:tmpl w:val="466E6D6A"/>
    <w:lvl w:ilvl="0">
      <w:start w:val="1"/>
      <w:numFmt w:val="decimal"/>
      <w:lvlText w:val="%1."/>
      <w:lvlJc w:val="left"/>
      <w:pPr>
        <w:ind w:left="906" w:hanging="480"/>
      </w:pPr>
      <w:rPr>
        <w:rFonts w:hint="default"/>
      </w:rPr>
    </w:lvl>
    <w:lvl w:ilvl="1">
      <w:start w:val="1"/>
      <w:numFmt w:val="decimal"/>
      <w:lvlText w:val="%1.%2"/>
      <w:lvlJc w:val="left"/>
      <w:pPr>
        <w:ind w:left="1626"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106" w:hanging="108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6906" w:hanging="1440"/>
      </w:pPr>
      <w:rPr>
        <w:rFonts w:hint="default"/>
      </w:rPr>
    </w:lvl>
    <w:lvl w:ilvl="8">
      <w:start w:val="1"/>
      <w:numFmt w:val="decimal"/>
      <w:lvlText w:val="%1.%2.%3.%4.%5.%6.%7.%8.%9"/>
      <w:lvlJc w:val="left"/>
      <w:pPr>
        <w:ind w:left="7986" w:hanging="1800"/>
      </w:pPr>
      <w:rPr>
        <w:rFonts w:hint="default"/>
      </w:rPr>
    </w:lvl>
  </w:abstractNum>
  <w:abstractNum w:abstractNumId="48">
    <w:nsid w:val="50CF699B"/>
    <w:multiLevelType w:val="hybridMultilevel"/>
    <w:tmpl w:val="6FDCD1D6"/>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0D12975"/>
    <w:multiLevelType w:val="hybridMultilevel"/>
    <w:tmpl w:val="38543D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22D5DA0"/>
    <w:multiLevelType w:val="hybridMultilevel"/>
    <w:tmpl w:val="29C23E1C"/>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2815765"/>
    <w:multiLevelType w:val="hybridMultilevel"/>
    <w:tmpl w:val="1AAA5480"/>
    <w:lvl w:ilvl="0" w:tplc="04090005">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5362DCF"/>
    <w:multiLevelType w:val="hybridMultilevel"/>
    <w:tmpl w:val="2A2C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70366CA"/>
    <w:multiLevelType w:val="hybridMultilevel"/>
    <w:tmpl w:val="539C2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7CF6A87"/>
    <w:multiLevelType w:val="hybridMultilevel"/>
    <w:tmpl w:val="29F03AC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5">
    <w:nsid w:val="598C1313"/>
    <w:multiLevelType w:val="hybridMultilevel"/>
    <w:tmpl w:val="582C0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D6A6388"/>
    <w:multiLevelType w:val="hybridMultilevel"/>
    <w:tmpl w:val="43F205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E3D278B"/>
    <w:multiLevelType w:val="hybridMultilevel"/>
    <w:tmpl w:val="887EE838"/>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F6A2A25"/>
    <w:multiLevelType w:val="hybridMultilevel"/>
    <w:tmpl w:val="FC0E40AA"/>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0EB532D"/>
    <w:multiLevelType w:val="hybridMultilevel"/>
    <w:tmpl w:val="4B6867FE"/>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nsid w:val="62C603D7"/>
    <w:multiLevelType w:val="hybridMultilevel"/>
    <w:tmpl w:val="141614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5443238"/>
    <w:multiLevelType w:val="hybridMultilevel"/>
    <w:tmpl w:val="747072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9A11F36"/>
    <w:multiLevelType w:val="hybridMultilevel"/>
    <w:tmpl w:val="136EE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2DC2646"/>
    <w:multiLevelType w:val="hybridMultilevel"/>
    <w:tmpl w:val="07083F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8AA5A8C"/>
    <w:multiLevelType w:val="hybridMultilevel"/>
    <w:tmpl w:val="EE0CC08A"/>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7C3D0060"/>
    <w:multiLevelType w:val="hybridMultilevel"/>
    <w:tmpl w:val="40BE29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F553963"/>
    <w:multiLevelType w:val="hybridMultilevel"/>
    <w:tmpl w:val="9F9A5D24"/>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9">
    <w:nsid w:val="7F5F27AE"/>
    <w:multiLevelType w:val="hybridMultilevel"/>
    <w:tmpl w:val="EDB4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46"/>
  </w:num>
  <w:num w:numId="3">
    <w:abstractNumId w:val="24"/>
  </w:num>
  <w:num w:numId="4">
    <w:abstractNumId w:val="3"/>
  </w:num>
  <w:num w:numId="5">
    <w:abstractNumId w:val="9"/>
  </w:num>
  <w:num w:numId="6">
    <w:abstractNumId w:val="60"/>
  </w:num>
  <w:num w:numId="7">
    <w:abstractNumId w:val="19"/>
  </w:num>
  <w:num w:numId="8">
    <w:abstractNumId w:val="35"/>
  </w:num>
  <w:num w:numId="9">
    <w:abstractNumId w:val="6"/>
  </w:num>
  <w:num w:numId="10">
    <w:abstractNumId w:val="45"/>
  </w:num>
  <w:num w:numId="11">
    <w:abstractNumId w:val="54"/>
  </w:num>
  <w:num w:numId="12">
    <w:abstractNumId w:val="68"/>
  </w:num>
  <w:num w:numId="13">
    <w:abstractNumId w:val="40"/>
  </w:num>
  <w:num w:numId="14">
    <w:abstractNumId w:val="56"/>
  </w:num>
  <w:num w:numId="15">
    <w:abstractNumId w:val="4"/>
  </w:num>
  <w:num w:numId="16">
    <w:abstractNumId w:val="18"/>
  </w:num>
  <w:num w:numId="17">
    <w:abstractNumId w:val="67"/>
  </w:num>
  <w:num w:numId="18">
    <w:abstractNumId w:val="12"/>
  </w:num>
  <w:num w:numId="19">
    <w:abstractNumId w:val="25"/>
  </w:num>
  <w:num w:numId="20">
    <w:abstractNumId w:val="23"/>
  </w:num>
  <w:num w:numId="21">
    <w:abstractNumId w:val="30"/>
  </w:num>
  <w:num w:numId="22">
    <w:abstractNumId w:val="13"/>
  </w:num>
  <w:num w:numId="23">
    <w:abstractNumId w:val="15"/>
  </w:num>
  <w:num w:numId="24">
    <w:abstractNumId w:val="37"/>
  </w:num>
  <w:num w:numId="25">
    <w:abstractNumId w:val="16"/>
  </w:num>
  <w:num w:numId="26">
    <w:abstractNumId w:val="52"/>
  </w:num>
  <w:num w:numId="27">
    <w:abstractNumId w:val="44"/>
  </w:num>
  <w:num w:numId="28">
    <w:abstractNumId w:val="7"/>
  </w:num>
  <w:num w:numId="29">
    <w:abstractNumId w:val="53"/>
  </w:num>
  <w:num w:numId="30">
    <w:abstractNumId w:val="21"/>
  </w:num>
  <w:num w:numId="31">
    <w:abstractNumId w:val="36"/>
  </w:num>
  <w:num w:numId="32">
    <w:abstractNumId w:val="69"/>
  </w:num>
  <w:num w:numId="33">
    <w:abstractNumId w:val="65"/>
  </w:num>
  <w:num w:numId="34">
    <w:abstractNumId w:val="50"/>
  </w:num>
  <w:num w:numId="35">
    <w:abstractNumId w:val="39"/>
  </w:num>
  <w:num w:numId="36">
    <w:abstractNumId w:val="20"/>
  </w:num>
  <w:num w:numId="37">
    <w:abstractNumId w:val="43"/>
  </w:num>
  <w:num w:numId="38">
    <w:abstractNumId w:val="42"/>
  </w:num>
  <w:num w:numId="39">
    <w:abstractNumId w:val="47"/>
  </w:num>
  <w:num w:numId="40">
    <w:abstractNumId w:val="28"/>
  </w:num>
  <w:num w:numId="41">
    <w:abstractNumId w:val="31"/>
  </w:num>
  <w:num w:numId="42">
    <w:abstractNumId w:val="59"/>
  </w:num>
  <w:num w:numId="43">
    <w:abstractNumId w:val="17"/>
  </w:num>
  <w:num w:numId="44">
    <w:abstractNumId w:val="38"/>
  </w:num>
  <w:num w:numId="45">
    <w:abstractNumId w:val="58"/>
  </w:num>
  <w:num w:numId="46">
    <w:abstractNumId w:val="48"/>
  </w:num>
  <w:num w:numId="47">
    <w:abstractNumId w:val="32"/>
  </w:num>
  <w:num w:numId="48">
    <w:abstractNumId w:val="55"/>
  </w:num>
  <w:num w:numId="49">
    <w:abstractNumId w:val="27"/>
  </w:num>
  <w:num w:numId="50">
    <w:abstractNumId w:val="1"/>
  </w:num>
  <w:num w:numId="51">
    <w:abstractNumId w:val="14"/>
  </w:num>
  <w:num w:numId="52">
    <w:abstractNumId w:val="8"/>
  </w:num>
  <w:num w:numId="53">
    <w:abstractNumId w:val="61"/>
  </w:num>
  <w:num w:numId="54">
    <w:abstractNumId w:val="5"/>
  </w:num>
  <w:num w:numId="55">
    <w:abstractNumId w:val="2"/>
  </w:num>
  <w:num w:numId="56">
    <w:abstractNumId w:val="63"/>
  </w:num>
  <w:num w:numId="57">
    <w:abstractNumId w:val="22"/>
  </w:num>
  <w:num w:numId="58">
    <w:abstractNumId w:val="57"/>
  </w:num>
  <w:num w:numId="59">
    <w:abstractNumId w:val="66"/>
  </w:num>
  <w:num w:numId="60">
    <w:abstractNumId w:val="29"/>
  </w:num>
  <w:num w:numId="61">
    <w:abstractNumId w:val="0"/>
  </w:num>
  <w:num w:numId="62">
    <w:abstractNumId w:val="11"/>
  </w:num>
  <w:num w:numId="63">
    <w:abstractNumId w:val="64"/>
  </w:num>
  <w:num w:numId="64">
    <w:abstractNumId w:val="62"/>
  </w:num>
  <w:num w:numId="65">
    <w:abstractNumId w:val="49"/>
  </w:num>
  <w:num w:numId="66">
    <w:abstractNumId w:val="33"/>
  </w:num>
  <w:num w:numId="67">
    <w:abstractNumId w:val="34"/>
  </w:num>
  <w:num w:numId="68">
    <w:abstractNumId w:val="41"/>
  </w:num>
  <w:num w:numId="69">
    <w:abstractNumId w:val="26"/>
  </w:num>
  <w:num w:numId="70">
    <w:abstractNumId w:val="10"/>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2E3DB8"/>
    <w:rsid w:val="00000620"/>
    <w:rsid w:val="000007BB"/>
    <w:rsid w:val="000018F5"/>
    <w:rsid w:val="0000190C"/>
    <w:rsid w:val="0000412B"/>
    <w:rsid w:val="00005CD4"/>
    <w:rsid w:val="00007861"/>
    <w:rsid w:val="00007F99"/>
    <w:rsid w:val="00011057"/>
    <w:rsid w:val="000118ED"/>
    <w:rsid w:val="00012AB2"/>
    <w:rsid w:val="00013E60"/>
    <w:rsid w:val="000150F6"/>
    <w:rsid w:val="0001797C"/>
    <w:rsid w:val="00021483"/>
    <w:rsid w:val="000216A4"/>
    <w:rsid w:val="00021851"/>
    <w:rsid w:val="00026717"/>
    <w:rsid w:val="000277ED"/>
    <w:rsid w:val="00031586"/>
    <w:rsid w:val="000323C5"/>
    <w:rsid w:val="00032473"/>
    <w:rsid w:val="00032F2A"/>
    <w:rsid w:val="00033F3A"/>
    <w:rsid w:val="00034B68"/>
    <w:rsid w:val="0003547D"/>
    <w:rsid w:val="000355D9"/>
    <w:rsid w:val="000363B4"/>
    <w:rsid w:val="00037093"/>
    <w:rsid w:val="00040858"/>
    <w:rsid w:val="000419F7"/>
    <w:rsid w:val="00042255"/>
    <w:rsid w:val="0004245D"/>
    <w:rsid w:val="00042A51"/>
    <w:rsid w:val="000453B5"/>
    <w:rsid w:val="00045A7F"/>
    <w:rsid w:val="0004641B"/>
    <w:rsid w:val="0005080C"/>
    <w:rsid w:val="00051423"/>
    <w:rsid w:val="00051FCE"/>
    <w:rsid w:val="00053C29"/>
    <w:rsid w:val="0006292B"/>
    <w:rsid w:val="000647CD"/>
    <w:rsid w:val="00064B81"/>
    <w:rsid w:val="00065E9F"/>
    <w:rsid w:val="00067DD5"/>
    <w:rsid w:val="0007011A"/>
    <w:rsid w:val="000722E0"/>
    <w:rsid w:val="000737A0"/>
    <w:rsid w:val="00073A9E"/>
    <w:rsid w:val="000746D6"/>
    <w:rsid w:val="0007685B"/>
    <w:rsid w:val="00080356"/>
    <w:rsid w:val="00080681"/>
    <w:rsid w:val="00080B47"/>
    <w:rsid w:val="00080E2A"/>
    <w:rsid w:val="00081B07"/>
    <w:rsid w:val="00081E62"/>
    <w:rsid w:val="00082851"/>
    <w:rsid w:val="00083111"/>
    <w:rsid w:val="00083B9B"/>
    <w:rsid w:val="00085A0B"/>
    <w:rsid w:val="0009006C"/>
    <w:rsid w:val="00090208"/>
    <w:rsid w:val="000907C2"/>
    <w:rsid w:val="00091697"/>
    <w:rsid w:val="00092CCC"/>
    <w:rsid w:val="00092CFC"/>
    <w:rsid w:val="000932D0"/>
    <w:rsid w:val="000946BA"/>
    <w:rsid w:val="00096301"/>
    <w:rsid w:val="000968AA"/>
    <w:rsid w:val="00097B15"/>
    <w:rsid w:val="000A06F5"/>
    <w:rsid w:val="000A2BB8"/>
    <w:rsid w:val="000A7A57"/>
    <w:rsid w:val="000A7D6F"/>
    <w:rsid w:val="000B08E6"/>
    <w:rsid w:val="000B0B40"/>
    <w:rsid w:val="000B51F6"/>
    <w:rsid w:val="000B5A20"/>
    <w:rsid w:val="000B6BB8"/>
    <w:rsid w:val="000C010E"/>
    <w:rsid w:val="000C2279"/>
    <w:rsid w:val="000C4724"/>
    <w:rsid w:val="000C5212"/>
    <w:rsid w:val="000C6784"/>
    <w:rsid w:val="000D0471"/>
    <w:rsid w:val="000D0489"/>
    <w:rsid w:val="000D378D"/>
    <w:rsid w:val="000D4519"/>
    <w:rsid w:val="000D5B04"/>
    <w:rsid w:val="000D5DDA"/>
    <w:rsid w:val="000D6B21"/>
    <w:rsid w:val="000E2139"/>
    <w:rsid w:val="000E5147"/>
    <w:rsid w:val="000E591C"/>
    <w:rsid w:val="000E6FF3"/>
    <w:rsid w:val="000F1316"/>
    <w:rsid w:val="000F136E"/>
    <w:rsid w:val="000F1BED"/>
    <w:rsid w:val="000F2BE5"/>
    <w:rsid w:val="000F5C8F"/>
    <w:rsid w:val="000F5D33"/>
    <w:rsid w:val="000F60B2"/>
    <w:rsid w:val="000F675A"/>
    <w:rsid w:val="000F6C4F"/>
    <w:rsid w:val="000F75A2"/>
    <w:rsid w:val="00102487"/>
    <w:rsid w:val="001034F4"/>
    <w:rsid w:val="00104086"/>
    <w:rsid w:val="00104C31"/>
    <w:rsid w:val="0010542E"/>
    <w:rsid w:val="00105ABE"/>
    <w:rsid w:val="00105B16"/>
    <w:rsid w:val="0010662A"/>
    <w:rsid w:val="00111BBD"/>
    <w:rsid w:val="00111F34"/>
    <w:rsid w:val="001123FE"/>
    <w:rsid w:val="0011311E"/>
    <w:rsid w:val="00114587"/>
    <w:rsid w:val="0011516D"/>
    <w:rsid w:val="00115CC2"/>
    <w:rsid w:val="001164B3"/>
    <w:rsid w:val="00116E9D"/>
    <w:rsid w:val="00117E9C"/>
    <w:rsid w:val="00121041"/>
    <w:rsid w:val="001223F5"/>
    <w:rsid w:val="001231EC"/>
    <w:rsid w:val="001279CB"/>
    <w:rsid w:val="00130A23"/>
    <w:rsid w:val="00132133"/>
    <w:rsid w:val="00132957"/>
    <w:rsid w:val="00133FD9"/>
    <w:rsid w:val="0013507A"/>
    <w:rsid w:val="0013545E"/>
    <w:rsid w:val="00136773"/>
    <w:rsid w:val="00136FE5"/>
    <w:rsid w:val="001434C0"/>
    <w:rsid w:val="001502BA"/>
    <w:rsid w:val="00151212"/>
    <w:rsid w:val="00153287"/>
    <w:rsid w:val="00156AB8"/>
    <w:rsid w:val="00160B20"/>
    <w:rsid w:val="001635DC"/>
    <w:rsid w:val="001653E0"/>
    <w:rsid w:val="00165E0E"/>
    <w:rsid w:val="00165E21"/>
    <w:rsid w:val="001679CF"/>
    <w:rsid w:val="00167EDA"/>
    <w:rsid w:val="001716D0"/>
    <w:rsid w:val="0017266A"/>
    <w:rsid w:val="00174C60"/>
    <w:rsid w:val="001752A8"/>
    <w:rsid w:val="00176C1F"/>
    <w:rsid w:val="001805F1"/>
    <w:rsid w:val="00180C4F"/>
    <w:rsid w:val="00182981"/>
    <w:rsid w:val="00184ABC"/>
    <w:rsid w:val="0018506F"/>
    <w:rsid w:val="001851FA"/>
    <w:rsid w:val="00186021"/>
    <w:rsid w:val="001862CE"/>
    <w:rsid w:val="001869D8"/>
    <w:rsid w:val="00187FB6"/>
    <w:rsid w:val="001917BA"/>
    <w:rsid w:val="00192DE1"/>
    <w:rsid w:val="001946F4"/>
    <w:rsid w:val="00195A36"/>
    <w:rsid w:val="00195E20"/>
    <w:rsid w:val="001974F6"/>
    <w:rsid w:val="00197A29"/>
    <w:rsid w:val="001A159D"/>
    <w:rsid w:val="001A19A7"/>
    <w:rsid w:val="001A1B3E"/>
    <w:rsid w:val="001A1D22"/>
    <w:rsid w:val="001A3D5F"/>
    <w:rsid w:val="001A55F1"/>
    <w:rsid w:val="001A7F54"/>
    <w:rsid w:val="001B3A58"/>
    <w:rsid w:val="001B3EFB"/>
    <w:rsid w:val="001B5DEC"/>
    <w:rsid w:val="001B60D8"/>
    <w:rsid w:val="001B76B0"/>
    <w:rsid w:val="001C07F1"/>
    <w:rsid w:val="001C1BB4"/>
    <w:rsid w:val="001C20F2"/>
    <w:rsid w:val="001C2901"/>
    <w:rsid w:val="001C79E8"/>
    <w:rsid w:val="001D1C1F"/>
    <w:rsid w:val="001D2CEA"/>
    <w:rsid w:val="001D3BDA"/>
    <w:rsid w:val="001E12CB"/>
    <w:rsid w:val="001E2A2C"/>
    <w:rsid w:val="001E2CB6"/>
    <w:rsid w:val="001E318A"/>
    <w:rsid w:val="001E66FB"/>
    <w:rsid w:val="001F0ACD"/>
    <w:rsid w:val="001F0CCA"/>
    <w:rsid w:val="001F0F73"/>
    <w:rsid w:val="001F25AA"/>
    <w:rsid w:val="001F34AF"/>
    <w:rsid w:val="001F5F0A"/>
    <w:rsid w:val="0020027C"/>
    <w:rsid w:val="00200895"/>
    <w:rsid w:val="002015BF"/>
    <w:rsid w:val="00206727"/>
    <w:rsid w:val="00207763"/>
    <w:rsid w:val="00214030"/>
    <w:rsid w:val="002141EF"/>
    <w:rsid w:val="00214E67"/>
    <w:rsid w:val="002159BB"/>
    <w:rsid w:val="00216D8D"/>
    <w:rsid w:val="00216EAE"/>
    <w:rsid w:val="00217FFC"/>
    <w:rsid w:val="00220B07"/>
    <w:rsid w:val="00226F8E"/>
    <w:rsid w:val="002274AD"/>
    <w:rsid w:val="00230277"/>
    <w:rsid w:val="0023150C"/>
    <w:rsid w:val="00231A0F"/>
    <w:rsid w:val="002326F9"/>
    <w:rsid w:val="00235E4C"/>
    <w:rsid w:val="00236B38"/>
    <w:rsid w:val="00237BFD"/>
    <w:rsid w:val="00237E91"/>
    <w:rsid w:val="002409FF"/>
    <w:rsid w:val="00242965"/>
    <w:rsid w:val="00243783"/>
    <w:rsid w:val="00244123"/>
    <w:rsid w:val="00244180"/>
    <w:rsid w:val="002527B8"/>
    <w:rsid w:val="00253FB6"/>
    <w:rsid w:val="00254816"/>
    <w:rsid w:val="0025497F"/>
    <w:rsid w:val="00255260"/>
    <w:rsid w:val="002572CB"/>
    <w:rsid w:val="00261772"/>
    <w:rsid w:val="0026292F"/>
    <w:rsid w:val="00262D5C"/>
    <w:rsid w:val="00263DEE"/>
    <w:rsid w:val="00265BF8"/>
    <w:rsid w:val="00266FA9"/>
    <w:rsid w:val="002670F2"/>
    <w:rsid w:val="002674CB"/>
    <w:rsid w:val="00267719"/>
    <w:rsid w:val="002702CF"/>
    <w:rsid w:val="00270A4E"/>
    <w:rsid w:val="00271072"/>
    <w:rsid w:val="0027177B"/>
    <w:rsid w:val="00272ECA"/>
    <w:rsid w:val="00273472"/>
    <w:rsid w:val="00275612"/>
    <w:rsid w:val="0027624E"/>
    <w:rsid w:val="00280434"/>
    <w:rsid w:val="002811B0"/>
    <w:rsid w:val="00281D21"/>
    <w:rsid w:val="00282C3B"/>
    <w:rsid w:val="002832CF"/>
    <w:rsid w:val="002833AB"/>
    <w:rsid w:val="002836C9"/>
    <w:rsid w:val="002849DB"/>
    <w:rsid w:val="00284EDC"/>
    <w:rsid w:val="0028620B"/>
    <w:rsid w:val="00286EC7"/>
    <w:rsid w:val="002912FF"/>
    <w:rsid w:val="002938A6"/>
    <w:rsid w:val="00294983"/>
    <w:rsid w:val="00294D81"/>
    <w:rsid w:val="00295312"/>
    <w:rsid w:val="002A09FF"/>
    <w:rsid w:val="002A0B91"/>
    <w:rsid w:val="002A185F"/>
    <w:rsid w:val="002A1CEA"/>
    <w:rsid w:val="002A1EED"/>
    <w:rsid w:val="002A2BEE"/>
    <w:rsid w:val="002A3DA1"/>
    <w:rsid w:val="002A453C"/>
    <w:rsid w:val="002A620D"/>
    <w:rsid w:val="002A69DC"/>
    <w:rsid w:val="002A6DDC"/>
    <w:rsid w:val="002A7AEC"/>
    <w:rsid w:val="002B03C0"/>
    <w:rsid w:val="002B0B18"/>
    <w:rsid w:val="002B1544"/>
    <w:rsid w:val="002B3E14"/>
    <w:rsid w:val="002B5682"/>
    <w:rsid w:val="002B6A0B"/>
    <w:rsid w:val="002B796D"/>
    <w:rsid w:val="002C061E"/>
    <w:rsid w:val="002C2BA3"/>
    <w:rsid w:val="002C447E"/>
    <w:rsid w:val="002C5E09"/>
    <w:rsid w:val="002C6BA1"/>
    <w:rsid w:val="002D076A"/>
    <w:rsid w:val="002D0F4E"/>
    <w:rsid w:val="002D297A"/>
    <w:rsid w:val="002D2C44"/>
    <w:rsid w:val="002D3376"/>
    <w:rsid w:val="002D3A95"/>
    <w:rsid w:val="002D66C2"/>
    <w:rsid w:val="002D699B"/>
    <w:rsid w:val="002D70AE"/>
    <w:rsid w:val="002E16C1"/>
    <w:rsid w:val="002E1C0A"/>
    <w:rsid w:val="002E257C"/>
    <w:rsid w:val="002E3DB8"/>
    <w:rsid w:val="002E5FE8"/>
    <w:rsid w:val="002E723D"/>
    <w:rsid w:val="002F0665"/>
    <w:rsid w:val="002F18A5"/>
    <w:rsid w:val="002F25EF"/>
    <w:rsid w:val="002F3248"/>
    <w:rsid w:val="002F3721"/>
    <w:rsid w:val="002F374D"/>
    <w:rsid w:val="002F3E2D"/>
    <w:rsid w:val="002F5912"/>
    <w:rsid w:val="002F666B"/>
    <w:rsid w:val="002F6D5B"/>
    <w:rsid w:val="00303AF1"/>
    <w:rsid w:val="00304C52"/>
    <w:rsid w:val="003054D2"/>
    <w:rsid w:val="00306A97"/>
    <w:rsid w:val="00307E6B"/>
    <w:rsid w:val="003111AC"/>
    <w:rsid w:val="0031509B"/>
    <w:rsid w:val="003161E2"/>
    <w:rsid w:val="003168AB"/>
    <w:rsid w:val="003214D1"/>
    <w:rsid w:val="00323A29"/>
    <w:rsid w:val="003252A6"/>
    <w:rsid w:val="00325C12"/>
    <w:rsid w:val="00327CF8"/>
    <w:rsid w:val="0033085A"/>
    <w:rsid w:val="00330B57"/>
    <w:rsid w:val="00331833"/>
    <w:rsid w:val="00331B00"/>
    <w:rsid w:val="003328CC"/>
    <w:rsid w:val="003338E9"/>
    <w:rsid w:val="00333B0F"/>
    <w:rsid w:val="00334702"/>
    <w:rsid w:val="00334739"/>
    <w:rsid w:val="00334B72"/>
    <w:rsid w:val="00337195"/>
    <w:rsid w:val="00340CE4"/>
    <w:rsid w:val="00343223"/>
    <w:rsid w:val="00347122"/>
    <w:rsid w:val="00347E97"/>
    <w:rsid w:val="003574C5"/>
    <w:rsid w:val="003606B0"/>
    <w:rsid w:val="00360D30"/>
    <w:rsid w:val="00364580"/>
    <w:rsid w:val="0036597B"/>
    <w:rsid w:val="00366AF6"/>
    <w:rsid w:val="003702F4"/>
    <w:rsid w:val="0037080E"/>
    <w:rsid w:val="0037147D"/>
    <w:rsid w:val="00372B9B"/>
    <w:rsid w:val="00373A41"/>
    <w:rsid w:val="0037497D"/>
    <w:rsid w:val="00375A12"/>
    <w:rsid w:val="00381429"/>
    <w:rsid w:val="00381509"/>
    <w:rsid w:val="00381AE1"/>
    <w:rsid w:val="00381E2D"/>
    <w:rsid w:val="0038302F"/>
    <w:rsid w:val="003830FC"/>
    <w:rsid w:val="00385179"/>
    <w:rsid w:val="00386DE4"/>
    <w:rsid w:val="0039072A"/>
    <w:rsid w:val="0039360F"/>
    <w:rsid w:val="00393A15"/>
    <w:rsid w:val="0039590A"/>
    <w:rsid w:val="00396507"/>
    <w:rsid w:val="003A00B1"/>
    <w:rsid w:val="003A1BB8"/>
    <w:rsid w:val="003A31B3"/>
    <w:rsid w:val="003A3C3E"/>
    <w:rsid w:val="003A516F"/>
    <w:rsid w:val="003B0E2F"/>
    <w:rsid w:val="003B235B"/>
    <w:rsid w:val="003B4625"/>
    <w:rsid w:val="003B6EC4"/>
    <w:rsid w:val="003B7E69"/>
    <w:rsid w:val="003C1B84"/>
    <w:rsid w:val="003C3020"/>
    <w:rsid w:val="003C31B4"/>
    <w:rsid w:val="003C7881"/>
    <w:rsid w:val="003D02C5"/>
    <w:rsid w:val="003D0E65"/>
    <w:rsid w:val="003D27B4"/>
    <w:rsid w:val="003D2A52"/>
    <w:rsid w:val="003D43D8"/>
    <w:rsid w:val="003D4519"/>
    <w:rsid w:val="003D5320"/>
    <w:rsid w:val="003D5C95"/>
    <w:rsid w:val="003D74FA"/>
    <w:rsid w:val="003E09F6"/>
    <w:rsid w:val="003E3FA9"/>
    <w:rsid w:val="003E48E8"/>
    <w:rsid w:val="003E616F"/>
    <w:rsid w:val="003E7B1A"/>
    <w:rsid w:val="003F0BE4"/>
    <w:rsid w:val="003F34EB"/>
    <w:rsid w:val="003F5C9A"/>
    <w:rsid w:val="003F6233"/>
    <w:rsid w:val="003F6FA2"/>
    <w:rsid w:val="003F70BB"/>
    <w:rsid w:val="003F757A"/>
    <w:rsid w:val="003F7951"/>
    <w:rsid w:val="003F7984"/>
    <w:rsid w:val="004000EB"/>
    <w:rsid w:val="004016C4"/>
    <w:rsid w:val="004020FD"/>
    <w:rsid w:val="00403668"/>
    <w:rsid w:val="00404FAD"/>
    <w:rsid w:val="0040634C"/>
    <w:rsid w:val="00406FE2"/>
    <w:rsid w:val="00412E4A"/>
    <w:rsid w:val="00413A42"/>
    <w:rsid w:val="00414B62"/>
    <w:rsid w:val="00414F5A"/>
    <w:rsid w:val="00416F8E"/>
    <w:rsid w:val="00421EC9"/>
    <w:rsid w:val="00421F42"/>
    <w:rsid w:val="00422C67"/>
    <w:rsid w:val="00422E35"/>
    <w:rsid w:val="004234E5"/>
    <w:rsid w:val="00424487"/>
    <w:rsid w:val="004256DC"/>
    <w:rsid w:val="00425DAE"/>
    <w:rsid w:val="0042737F"/>
    <w:rsid w:val="00427A1F"/>
    <w:rsid w:val="00427D87"/>
    <w:rsid w:val="004314CF"/>
    <w:rsid w:val="004322DA"/>
    <w:rsid w:val="004323F3"/>
    <w:rsid w:val="00432F92"/>
    <w:rsid w:val="0043511A"/>
    <w:rsid w:val="004421FC"/>
    <w:rsid w:val="004428F7"/>
    <w:rsid w:val="00442F1F"/>
    <w:rsid w:val="00443405"/>
    <w:rsid w:val="004443DA"/>
    <w:rsid w:val="00444733"/>
    <w:rsid w:val="0044476B"/>
    <w:rsid w:val="00444B50"/>
    <w:rsid w:val="00445DEE"/>
    <w:rsid w:val="00445F78"/>
    <w:rsid w:val="004473DC"/>
    <w:rsid w:val="00447914"/>
    <w:rsid w:val="0045151D"/>
    <w:rsid w:val="0045188C"/>
    <w:rsid w:val="00452644"/>
    <w:rsid w:val="00454CA0"/>
    <w:rsid w:val="004554EC"/>
    <w:rsid w:val="00455686"/>
    <w:rsid w:val="00456ACE"/>
    <w:rsid w:val="0045783F"/>
    <w:rsid w:val="0046084F"/>
    <w:rsid w:val="00461E9B"/>
    <w:rsid w:val="00463E34"/>
    <w:rsid w:val="00465AFF"/>
    <w:rsid w:val="0046697A"/>
    <w:rsid w:val="00470796"/>
    <w:rsid w:val="00476EA1"/>
    <w:rsid w:val="004805BE"/>
    <w:rsid w:val="0048173D"/>
    <w:rsid w:val="00481785"/>
    <w:rsid w:val="00483A34"/>
    <w:rsid w:val="0048484F"/>
    <w:rsid w:val="00485814"/>
    <w:rsid w:val="00486AD0"/>
    <w:rsid w:val="004874E5"/>
    <w:rsid w:val="00490E05"/>
    <w:rsid w:val="00492C69"/>
    <w:rsid w:val="00493011"/>
    <w:rsid w:val="0049363E"/>
    <w:rsid w:val="00497AF2"/>
    <w:rsid w:val="004A074E"/>
    <w:rsid w:val="004A09B8"/>
    <w:rsid w:val="004A14D6"/>
    <w:rsid w:val="004A4015"/>
    <w:rsid w:val="004A4645"/>
    <w:rsid w:val="004A4AAC"/>
    <w:rsid w:val="004A5320"/>
    <w:rsid w:val="004A7564"/>
    <w:rsid w:val="004A7B16"/>
    <w:rsid w:val="004A7ED3"/>
    <w:rsid w:val="004B23A3"/>
    <w:rsid w:val="004B2D8C"/>
    <w:rsid w:val="004B3966"/>
    <w:rsid w:val="004B3BA5"/>
    <w:rsid w:val="004B4196"/>
    <w:rsid w:val="004B7368"/>
    <w:rsid w:val="004B7EEA"/>
    <w:rsid w:val="004C182D"/>
    <w:rsid w:val="004C1D1B"/>
    <w:rsid w:val="004C4E31"/>
    <w:rsid w:val="004C5834"/>
    <w:rsid w:val="004C6A53"/>
    <w:rsid w:val="004C71CB"/>
    <w:rsid w:val="004D1B08"/>
    <w:rsid w:val="004D57DD"/>
    <w:rsid w:val="004D609F"/>
    <w:rsid w:val="004D6E60"/>
    <w:rsid w:val="004D77BB"/>
    <w:rsid w:val="004D79AC"/>
    <w:rsid w:val="004E6214"/>
    <w:rsid w:val="004E7765"/>
    <w:rsid w:val="004F04E2"/>
    <w:rsid w:val="004F0511"/>
    <w:rsid w:val="004F0C94"/>
    <w:rsid w:val="004F2684"/>
    <w:rsid w:val="004F65AF"/>
    <w:rsid w:val="00500A7A"/>
    <w:rsid w:val="00500F45"/>
    <w:rsid w:val="00501E8B"/>
    <w:rsid w:val="0050286A"/>
    <w:rsid w:val="0050330A"/>
    <w:rsid w:val="00504DA9"/>
    <w:rsid w:val="0050565A"/>
    <w:rsid w:val="005066C3"/>
    <w:rsid w:val="00506F28"/>
    <w:rsid w:val="00510A19"/>
    <w:rsid w:val="00513C23"/>
    <w:rsid w:val="00513C6C"/>
    <w:rsid w:val="00515BD8"/>
    <w:rsid w:val="00517642"/>
    <w:rsid w:val="00517A71"/>
    <w:rsid w:val="00520245"/>
    <w:rsid w:val="00523BD8"/>
    <w:rsid w:val="0052422A"/>
    <w:rsid w:val="005248A5"/>
    <w:rsid w:val="00524B05"/>
    <w:rsid w:val="00524E81"/>
    <w:rsid w:val="00527715"/>
    <w:rsid w:val="00530EB3"/>
    <w:rsid w:val="0053318D"/>
    <w:rsid w:val="0053553C"/>
    <w:rsid w:val="00536459"/>
    <w:rsid w:val="00537343"/>
    <w:rsid w:val="0054199F"/>
    <w:rsid w:val="00544A9A"/>
    <w:rsid w:val="005462B9"/>
    <w:rsid w:val="00547D6C"/>
    <w:rsid w:val="005522D0"/>
    <w:rsid w:val="005524AD"/>
    <w:rsid w:val="0055371E"/>
    <w:rsid w:val="00553A60"/>
    <w:rsid w:val="00554F97"/>
    <w:rsid w:val="00556F43"/>
    <w:rsid w:val="005632AA"/>
    <w:rsid w:val="00564856"/>
    <w:rsid w:val="0056630F"/>
    <w:rsid w:val="00574B88"/>
    <w:rsid w:val="00574F7E"/>
    <w:rsid w:val="0057536F"/>
    <w:rsid w:val="0057620E"/>
    <w:rsid w:val="00581C9F"/>
    <w:rsid w:val="00583954"/>
    <w:rsid w:val="0058489D"/>
    <w:rsid w:val="005903CA"/>
    <w:rsid w:val="005905FB"/>
    <w:rsid w:val="005909A4"/>
    <w:rsid w:val="005916CA"/>
    <w:rsid w:val="0059295B"/>
    <w:rsid w:val="005929DB"/>
    <w:rsid w:val="00593366"/>
    <w:rsid w:val="00593956"/>
    <w:rsid w:val="00594E13"/>
    <w:rsid w:val="005A1C2C"/>
    <w:rsid w:val="005A21D2"/>
    <w:rsid w:val="005A2BA2"/>
    <w:rsid w:val="005A3923"/>
    <w:rsid w:val="005A3AAE"/>
    <w:rsid w:val="005A3E03"/>
    <w:rsid w:val="005A48A7"/>
    <w:rsid w:val="005A58BE"/>
    <w:rsid w:val="005A65C4"/>
    <w:rsid w:val="005B19D9"/>
    <w:rsid w:val="005B3CE5"/>
    <w:rsid w:val="005B41EA"/>
    <w:rsid w:val="005B64C4"/>
    <w:rsid w:val="005B6827"/>
    <w:rsid w:val="005B6F3D"/>
    <w:rsid w:val="005B7686"/>
    <w:rsid w:val="005C0106"/>
    <w:rsid w:val="005C1ECA"/>
    <w:rsid w:val="005C3D1C"/>
    <w:rsid w:val="005C5E7C"/>
    <w:rsid w:val="005D0C1D"/>
    <w:rsid w:val="005D2379"/>
    <w:rsid w:val="005D24F3"/>
    <w:rsid w:val="005D4E6B"/>
    <w:rsid w:val="005D5C53"/>
    <w:rsid w:val="005D694F"/>
    <w:rsid w:val="005D7A7F"/>
    <w:rsid w:val="005D7EE6"/>
    <w:rsid w:val="005D7FC9"/>
    <w:rsid w:val="005E103C"/>
    <w:rsid w:val="005E14E6"/>
    <w:rsid w:val="005E1B2A"/>
    <w:rsid w:val="005E2323"/>
    <w:rsid w:val="005E4AA5"/>
    <w:rsid w:val="005E5988"/>
    <w:rsid w:val="005E63A2"/>
    <w:rsid w:val="005F0196"/>
    <w:rsid w:val="005F218E"/>
    <w:rsid w:val="005F29B9"/>
    <w:rsid w:val="005F29E2"/>
    <w:rsid w:val="005F621C"/>
    <w:rsid w:val="00601801"/>
    <w:rsid w:val="00601C6D"/>
    <w:rsid w:val="00601EE7"/>
    <w:rsid w:val="006028F3"/>
    <w:rsid w:val="00603265"/>
    <w:rsid w:val="00603B58"/>
    <w:rsid w:val="00603CF4"/>
    <w:rsid w:val="00605FCD"/>
    <w:rsid w:val="0060686E"/>
    <w:rsid w:val="006072A7"/>
    <w:rsid w:val="00607473"/>
    <w:rsid w:val="00607A2F"/>
    <w:rsid w:val="006103AF"/>
    <w:rsid w:val="00610F42"/>
    <w:rsid w:val="00612E87"/>
    <w:rsid w:val="00613CD5"/>
    <w:rsid w:val="00615215"/>
    <w:rsid w:val="00615A5E"/>
    <w:rsid w:val="00616B34"/>
    <w:rsid w:val="00616F67"/>
    <w:rsid w:val="00620A73"/>
    <w:rsid w:val="006225C6"/>
    <w:rsid w:val="0062263A"/>
    <w:rsid w:val="00622675"/>
    <w:rsid w:val="00623062"/>
    <w:rsid w:val="006232D6"/>
    <w:rsid w:val="00627D7A"/>
    <w:rsid w:val="006304F0"/>
    <w:rsid w:val="0063244E"/>
    <w:rsid w:val="00633B0D"/>
    <w:rsid w:val="00633C1C"/>
    <w:rsid w:val="00633F12"/>
    <w:rsid w:val="00635BBD"/>
    <w:rsid w:val="0063601C"/>
    <w:rsid w:val="006360E0"/>
    <w:rsid w:val="00637B92"/>
    <w:rsid w:val="006403B8"/>
    <w:rsid w:val="00640450"/>
    <w:rsid w:val="0064099C"/>
    <w:rsid w:val="00640AA7"/>
    <w:rsid w:val="0064305A"/>
    <w:rsid w:val="006449B3"/>
    <w:rsid w:val="0064553D"/>
    <w:rsid w:val="006508FF"/>
    <w:rsid w:val="00652E6E"/>
    <w:rsid w:val="00654F73"/>
    <w:rsid w:val="006565AB"/>
    <w:rsid w:val="0066192B"/>
    <w:rsid w:val="00661D32"/>
    <w:rsid w:val="006642D1"/>
    <w:rsid w:val="00664407"/>
    <w:rsid w:val="0066515C"/>
    <w:rsid w:val="0066523F"/>
    <w:rsid w:val="00665246"/>
    <w:rsid w:val="00667AE2"/>
    <w:rsid w:val="0067001D"/>
    <w:rsid w:val="00670081"/>
    <w:rsid w:val="00670134"/>
    <w:rsid w:val="00673257"/>
    <w:rsid w:val="00677BBE"/>
    <w:rsid w:val="00677C31"/>
    <w:rsid w:val="00681EC7"/>
    <w:rsid w:val="00682AF4"/>
    <w:rsid w:val="006838FD"/>
    <w:rsid w:val="0068414A"/>
    <w:rsid w:val="006849A3"/>
    <w:rsid w:val="006855FC"/>
    <w:rsid w:val="00694778"/>
    <w:rsid w:val="00695167"/>
    <w:rsid w:val="006956C5"/>
    <w:rsid w:val="00696330"/>
    <w:rsid w:val="00697038"/>
    <w:rsid w:val="00697AE4"/>
    <w:rsid w:val="006A0705"/>
    <w:rsid w:val="006A0825"/>
    <w:rsid w:val="006A22DE"/>
    <w:rsid w:val="006A2675"/>
    <w:rsid w:val="006A383E"/>
    <w:rsid w:val="006A4687"/>
    <w:rsid w:val="006A4CC6"/>
    <w:rsid w:val="006A54D8"/>
    <w:rsid w:val="006A758F"/>
    <w:rsid w:val="006B3BA8"/>
    <w:rsid w:val="006B4C5C"/>
    <w:rsid w:val="006B510B"/>
    <w:rsid w:val="006B5163"/>
    <w:rsid w:val="006C1378"/>
    <w:rsid w:val="006C1522"/>
    <w:rsid w:val="006C188A"/>
    <w:rsid w:val="006C231E"/>
    <w:rsid w:val="006C273C"/>
    <w:rsid w:val="006C34C7"/>
    <w:rsid w:val="006C4D7A"/>
    <w:rsid w:val="006C52C0"/>
    <w:rsid w:val="006C564D"/>
    <w:rsid w:val="006C5998"/>
    <w:rsid w:val="006C5AFF"/>
    <w:rsid w:val="006D0871"/>
    <w:rsid w:val="006D28E2"/>
    <w:rsid w:val="006D32A9"/>
    <w:rsid w:val="006D3DE1"/>
    <w:rsid w:val="006D445F"/>
    <w:rsid w:val="006D6261"/>
    <w:rsid w:val="006D693E"/>
    <w:rsid w:val="006D69C1"/>
    <w:rsid w:val="006D6E41"/>
    <w:rsid w:val="006E06FD"/>
    <w:rsid w:val="006E0BA3"/>
    <w:rsid w:val="006E413D"/>
    <w:rsid w:val="006E5177"/>
    <w:rsid w:val="006E5280"/>
    <w:rsid w:val="006E545C"/>
    <w:rsid w:val="006E54E4"/>
    <w:rsid w:val="006E5992"/>
    <w:rsid w:val="006F1736"/>
    <w:rsid w:val="006F1807"/>
    <w:rsid w:val="006F1A99"/>
    <w:rsid w:val="006F2E56"/>
    <w:rsid w:val="006F31CF"/>
    <w:rsid w:val="006F3725"/>
    <w:rsid w:val="006F4E1D"/>
    <w:rsid w:val="006F7D51"/>
    <w:rsid w:val="007026D3"/>
    <w:rsid w:val="00702784"/>
    <w:rsid w:val="00702A12"/>
    <w:rsid w:val="00702E00"/>
    <w:rsid w:val="00704BA2"/>
    <w:rsid w:val="00704EB2"/>
    <w:rsid w:val="007058D5"/>
    <w:rsid w:val="00706BFC"/>
    <w:rsid w:val="00706D0A"/>
    <w:rsid w:val="00710184"/>
    <w:rsid w:val="00710764"/>
    <w:rsid w:val="00712C76"/>
    <w:rsid w:val="00712F12"/>
    <w:rsid w:val="007130A1"/>
    <w:rsid w:val="00713B4F"/>
    <w:rsid w:val="00713D5F"/>
    <w:rsid w:val="00715640"/>
    <w:rsid w:val="00715BD8"/>
    <w:rsid w:val="007209C9"/>
    <w:rsid w:val="00722941"/>
    <w:rsid w:val="00724158"/>
    <w:rsid w:val="0072466C"/>
    <w:rsid w:val="00724DFF"/>
    <w:rsid w:val="00725260"/>
    <w:rsid w:val="00725C00"/>
    <w:rsid w:val="00725ECD"/>
    <w:rsid w:val="007265BE"/>
    <w:rsid w:val="00727040"/>
    <w:rsid w:val="007275C1"/>
    <w:rsid w:val="00727685"/>
    <w:rsid w:val="00727A1E"/>
    <w:rsid w:val="00730E78"/>
    <w:rsid w:val="007318ED"/>
    <w:rsid w:val="00731EC5"/>
    <w:rsid w:val="007338EE"/>
    <w:rsid w:val="00734032"/>
    <w:rsid w:val="0073627A"/>
    <w:rsid w:val="007367B1"/>
    <w:rsid w:val="00741001"/>
    <w:rsid w:val="007424F5"/>
    <w:rsid w:val="007438F6"/>
    <w:rsid w:val="007456E5"/>
    <w:rsid w:val="00745A0E"/>
    <w:rsid w:val="00745D46"/>
    <w:rsid w:val="0074616E"/>
    <w:rsid w:val="00746A81"/>
    <w:rsid w:val="0075152E"/>
    <w:rsid w:val="00751F5F"/>
    <w:rsid w:val="00751FB3"/>
    <w:rsid w:val="00753FFB"/>
    <w:rsid w:val="00754115"/>
    <w:rsid w:val="00754CC1"/>
    <w:rsid w:val="00756906"/>
    <w:rsid w:val="00757E95"/>
    <w:rsid w:val="00760645"/>
    <w:rsid w:val="00760F7C"/>
    <w:rsid w:val="0076122F"/>
    <w:rsid w:val="00763BDC"/>
    <w:rsid w:val="00763CC6"/>
    <w:rsid w:val="00763D63"/>
    <w:rsid w:val="007640A6"/>
    <w:rsid w:val="007642E9"/>
    <w:rsid w:val="00764763"/>
    <w:rsid w:val="00764EFB"/>
    <w:rsid w:val="00766545"/>
    <w:rsid w:val="00766E07"/>
    <w:rsid w:val="00771150"/>
    <w:rsid w:val="0077440D"/>
    <w:rsid w:val="00775395"/>
    <w:rsid w:val="00776471"/>
    <w:rsid w:val="00777B6F"/>
    <w:rsid w:val="0078052A"/>
    <w:rsid w:val="0078334D"/>
    <w:rsid w:val="00784217"/>
    <w:rsid w:val="00784288"/>
    <w:rsid w:val="00784CAC"/>
    <w:rsid w:val="00785091"/>
    <w:rsid w:val="00785479"/>
    <w:rsid w:val="007863B1"/>
    <w:rsid w:val="00786C02"/>
    <w:rsid w:val="00790144"/>
    <w:rsid w:val="0079106E"/>
    <w:rsid w:val="0079446C"/>
    <w:rsid w:val="007957DF"/>
    <w:rsid w:val="0079702A"/>
    <w:rsid w:val="007977FA"/>
    <w:rsid w:val="00797911"/>
    <w:rsid w:val="007A2202"/>
    <w:rsid w:val="007A26F2"/>
    <w:rsid w:val="007A272D"/>
    <w:rsid w:val="007A33EA"/>
    <w:rsid w:val="007A355D"/>
    <w:rsid w:val="007A4414"/>
    <w:rsid w:val="007A5AF6"/>
    <w:rsid w:val="007B05D3"/>
    <w:rsid w:val="007B06FC"/>
    <w:rsid w:val="007B2F97"/>
    <w:rsid w:val="007B512B"/>
    <w:rsid w:val="007B5750"/>
    <w:rsid w:val="007B601F"/>
    <w:rsid w:val="007B77CC"/>
    <w:rsid w:val="007B7C76"/>
    <w:rsid w:val="007C0B10"/>
    <w:rsid w:val="007C208E"/>
    <w:rsid w:val="007C274A"/>
    <w:rsid w:val="007C51E2"/>
    <w:rsid w:val="007C5E62"/>
    <w:rsid w:val="007C7CC2"/>
    <w:rsid w:val="007C7E4F"/>
    <w:rsid w:val="007D16D0"/>
    <w:rsid w:val="007D1E46"/>
    <w:rsid w:val="007D50BE"/>
    <w:rsid w:val="007D55EA"/>
    <w:rsid w:val="007D7D0F"/>
    <w:rsid w:val="007E110B"/>
    <w:rsid w:val="007E167E"/>
    <w:rsid w:val="007E354A"/>
    <w:rsid w:val="007E3A07"/>
    <w:rsid w:val="007E695A"/>
    <w:rsid w:val="007E6A4B"/>
    <w:rsid w:val="007E6C94"/>
    <w:rsid w:val="00801667"/>
    <w:rsid w:val="00803349"/>
    <w:rsid w:val="00804866"/>
    <w:rsid w:val="00805417"/>
    <w:rsid w:val="008057D1"/>
    <w:rsid w:val="008063F9"/>
    <w:rsid w:val="00806FBC"/>
    <w:rsid w:val="0080739D"/>
    <w:rsid w:val="00807FF5"/>
    <w:rsid w:val="00811CD4"/>
    <w:rsid w:val="00812289"/>
    <w:rsid w:val="0081243E"/>
    <w:rsid w:val="00812FF1"/>
    <w:rsid w:val="00813C1A"/>
    <w:rsid w:val="00814EA0"/>
    <w:rsid w:val="00815DEA"/>
    <w:rsid w:val="00816902"/>
    <w:rsid w:val="0081793B"/>
    <w:rsid w:val="00820BEF"/>
    <w:rsid w:val="00822990"/>
    <w:rsid w:val="00823694"/>
    <w:rsid w:val="008258BD"/>
    <w:rsid w:val="0082631F"/>
    <w:rsid w:val="008270AA"/>
    <w:rsid w:val="008276BF"/>
    <w:rsid w:val="008306CB"/>
    <w:rsid w:val="00831BFC"/>
    <w:rsid w:val="008328DB"/>
    <w:rsid w:val="00834E29"/>
    <w:rsid w:val="00834E88"/>
    <w:rsid w:val="00835412"/>
    <w:rsid w:val="008359DC"/>
    <w:rsid w:val="008378CC"/>
    <w:rsid w:val="008400F3"/>
    <w:rsid w:val="00840BD0"/>
    <w:rsid w:val="00840EC1"/>
    <w:rsid w:val="00842F61"/>
    <w:rsid w:val="008437F0"/>
    <w:rsid w:val="00850AB6"/>
    <w:rsid w:val="008520D0"/>
    <w:rsid w:val="008526E1"/>
    <w:rsid w:val="00853508"/>
    <w:rsid w:val="008553D2"/>
    <w:rsid w:val="00855AE4"/>
    <w:rsid w:val="00862235"/>
    <w:rsid w:val="00862DEA"/>
    <w:rsid w:val="008631A4"/>
    <w:rsid w:val="008635D1"/>
    <w:rsid w:val="0086455C"/>
    <w:rsid w:val="008670D7"/>
    <w:rsid w:val="008708C5"/>
    <w:rsid w:val="00870EFF"/>
    <w:rsid w:val="0087165F"/>
    <w:rsid w:val="00871EF0"/>
    <w:rsid w:val="008724DA"/>
    <w:rsid w:val="00873870"/>
    <w:rsid w:val="0087516A"/>
    <w:rsid w:val="008751A4"/>
    <w:rsid w:val="00875967"/>
    <w:rsid w:val="00876287"/>
    <w:rsid w:val="00876473"/>
    <w:rsid w:val="0087793D"/>
    <w:rsid w:val="008826CD"/>
    <w:rsid w:val="00884244"/>
    <w:rsid w:val="0088458B"/>
    <w:rsid w:val="0088494C"/>
    <w:rsid w:val="00885832"/>
    <w:rsid w:val="008869F9"/>
    <w:rsid w:val="008943E1"/>
    <w:rsid w:val="00895A0E"/>
    <w:rsid w:val="008960DA"/>
    <w:rsid w:val="008978A7"/>
    <w:rsid w:val="008A0059"/>
    <w:rsid w:val="008A0E13"/>
    <w:rsid w:val="008A1281"/>
    <w:rsid w:val="008A2B42"/>
    <w:rsid w:val="008A2E39"/>
    <w:rsid w:val="008A34E2"/>
    <w:rsid w:val="008A6086"/>
    <w:rsid w:val="008A684D"/>
    <w:rsid w:val="008B4B85"/>
    <w:rsid w:val="008B7794"/>
    <w:rsid w:val="008B79F4"/>
    <w:rsid w:val="008C0AB6"/>
    <w:rsid w:val="008C41FF"/>
    <w:rsid w:val="008C4BC8"/>
    <w:rsid w:val="008C56D8"/>
    <w:rsid w:val="008C5A41"/>
    <w:rsid w:val="008C5A94"/>
    <w:rsid w:val="008D2581"/>
    <w:rsid w:val="008D3D24"/>
    <w:rsid w:val="008D50C6"/>
    <w:rsid w:val="008D52D8"/>
    <w:rsid w:val="008D6AB7"/>
    <w:rsid w:val="008D6B6C"/>
    <w:rsid w:val="008E28E5"/>
    <w:rsid w:val="008E30BD"/>
    <w:rsid w:val="008E3C8C"/>
    <w:rsid w:val="008E6B01"/>
    <w:rsid w:val="008E6C81"/>
    <w:rsid w:val="008E7A2A"/>
    <w:rsid w:val="008F1B7B"/>
    <w:rsid w:val="008F3281"/>
    <w:rsid w:val="008F3FBB"/>
    <w:rsid w:val="008F572B"/>
    <w:rsid w:val="008F6543"/>
    <w:rsid w:val="00902967"/>
    <w:rsid w:val="00902EA2"/>
    <w:rsid w:val="00903541"/>
    <w:rsid w:val="00906D13"/>
    <w:rsid w:val="00911EB7"/>
    <w:rsid w:val="0091590C"/>
    <w:rsid w:val="00915C7D"/>
    <w:rsid w:val="009217EB"/>
    <w:rsid w:val="00921846"/>
    <w:rsid w:val="009224C2"/>
    <w:rsid w:val="00924E43"/>
    <w:rsid w:val="009251D6"/>
    <w:rsid w:val="00925E52"/>
    <w:rsid w:val="0093017A"/>
    <w:rsid w:val="00930822"/>
    <w:rsid w:val="00930892"/>
    <w:rsid w:val="00930FDB"/>
    <w:rsid w:val="00931382"/>
    <w:rsid w:val="00931C27"/>
    <w:rsid w:val="009328D3"/>
    <w:rsid w:val="009341D6"/>
    <w:rsid w:val="00935AC8"/>
    <w:rsid w:val="00936BE6"/>
    <w:rsid w:val="0094259F"/>
    <w:rsid w:val="00942648"/>
    <w:rsid w:val="00944FB6"/>
    <w:rsid w:val="009454C0"/>
    <w:rsid w:val="00945B72"/>
    <w:rsid w:val="009500F9"/>
    <w:rsid w:val="0095062C"/>
    <w:rsid w:val="00950BF4"/>
    <w:rsid w:val="00951ACF"/>
    <w:rsid w:val="00953E03"/>
    <w:rsid w:val="00954482"/>
    <w:rsid w:val="00954745"/>
    <w:rsid w:val="00960CF2"/>
    <w:rsid w:val="0096219A"/>
    <w:rsid w:val="00962692"/>
    <w:rsid w:val="009642FA"/>
    <w:rsid w:val="00965336"/>
    <w:rsid w:val="009677B4"/>
    <w:rsid w:val="00970F8A"/>
    <w:rsid w:val="00970FF0"/>
    <w:rsid w:val="009718E1"/>
    <w:rsid w:val="00973DCA"/>
    <w:rsid w:val="00974693"/>
    <w:rsid w:val="0097562A"/>
    <w:rsid w:val="0097733B"/>
    <w:rsid w:val="00980255"/>
    <w:rsid w:val="00980F1F"/>
    <w:rsid w:val="00981255"/>
    <w:rsid w:val="00984AFF"/>
    <w:rsid w:val="0098597B"/>
    <w:rsid w:val="00985BD2"/>
    <w:rsid w:val="00990686"/>
    <w:rsid w:val="00990708"/>
    <w:rsid w:val="0099074F"/>
    <w:rsid w:val="0099075E"/>
    <w:rsid w:val="00990E0A"/>
    <w:rsid w:val="00992F50"/>
    <w:rsid w:val="00993AEA"/>
    <w:rsid w:val="00994A2E"/>
    <w:rsid w:val="00994EED"/>
    <w:rsid w:val="0099739F"/>
    <w:rsid w:val="009A0241"/>
    <w:rsid w:val="009A0D08"/>
    <w:rsid w:val="009A2695"/>
    <w:rsid w:val="009A2E58"/>
    <w:rsid w:val="009A36A6"/>
    <w:rsid w:val="009A3923"/>
    <w:rsid w:val="009A3A56"/>
    <w:rsid w:val="009A67C9"/>
    <w:rsid w:val="009A6F83"/>
    <w:rsid w:val="009B0262"/>
    <w:rsid w:val="009B2552"/>
    <w:rsid w:val="009B2F53"/>
    <w:rsid w:val="009B4744"/>
    <w:rsid w:val="009B4976"/>
    <w:rsid w:val="009B502C"/>
    <w:rsid w:val="009B5C7A"/>
    <w:rsid w:val="009B6199"/>
    <w:rsid w:val="009B6262"/>
    <w:rsid w:val="009B7827"/>
    <w:rsid w:val="009C01E9"/>
    <w:rsid w:val="009C039E"/>
    <w:rsid w:val="009C0546"/>
    <w:rsid w:val="009C1DA9"/>
    <w:rsid w:val="009C372A"/>
    <w:rsid w:val="009C3F03"/>
    <w:rsid w:val="009C4B4A"/>
    <w:rsid w:val="009C5470"/>
    <w:rsid w:val="009C6877"/>
    <w:rsid w:val="009C6DAA"/>
    <w:rsid w:val="009D0BA9"/>
    <w:rsid w:val="009D3875"/>
    <w:rsid w:val="009D3C16"/>
    <w:rsid w:val="009D3C4D"/>
    <w:rsid w:val="009D4811"/>
    <w:rsid w:val="009D49D0"/>
    <w:rsid w:val="009D4FE3"/>
    <w:rsid w:val="009D5CA4"/>
    <w:rsid w:val="009D620C"/>
    <w:rsid w:val="009D78A9"/>
    <w:rsid w:val="009E011D"/>
    <w:rsid w:val="009E0774"/>
    <w:rsid w:val="009E0901"/>
    <w:rsid w:val="009E5768"/>
    <w:rsid w:val="009F0A6B"/>
    <w:rsid w:val="009F5106"/>
    <w:rsid w:val="009F5A75"/>
    <w:rsid w:val="009F60DC"/>
    <w:rsid w:val="00A00C9D"/>
    <w:rsid w:val="00A01401"/>
    <w:rsid w:val="00A02092"/>
    <w:rsid w:val="00A0336A"/>
    <w:rsid w:val="00A035AF"/>
    <w:rsid w:val="00A0557A"/>
    <w:rsid w:val="00A058AE"/>
    <w:rsid w:val="00A06B01"/>
    <w:rsid w:val="00A07D37"/>
    <w:rsid w:val="00A10463"/>
    <w:rsid w:val="00A10782"/>
    <w:rsid w:val="00A113C4"/>
    <w:rsid w:val="00A11438"/>
    <w:rsid w:val="00A134BC"/>
    <w:rsid w:val="00A13CC8"/>
    <w:rsid w:val="00A15EFD"/>
    <w:rsid w:val="00A161F6"/>
    <w:rsid w:val="00A16343"/>
    <w:rsid w:val="00A1648D"/>
    <w:rsid w:val="00A16767"/>
    <w:rsid w:val="00A2428B"/>
    <w:rsid w:val="00A245D8"/>
    <w:rsid w:val="00A253A7"/>
    <w:rsid w:val="00A2603E"/>
    <w:rsid w:val="00A27771"/>
    <w:rsid w:val="00A30CF6"/>
    <w:rsid w:val="00A329C9"/>
    <w:rsid w:val="00A34BA4"/>
    <w:rsid w:val="00A35815"/>
    <w:rsid w:val="00A35ABF"/>
    <w:rsid w:val="00A42701"/>
    <w:rsid w:val="00A42997"/>
    <w:rsid w:val="00A43259"/>
    <w:rsid w:val="00A433BC"/>
    <w:rsid w:val="00A43741"/>
    <w:rsid w:val="00A43B52"/>
    <w:rsid w:val="00A441DF"/>
    <w:rsid w:val="00A4494A"/>
    <w:rsid w:val="00A44CAF"/>
    <w:rsid w:val="00A45A68"/>
    <w:rsid w:val="00A4630F"/>
    <w:rsid w:val="00A51DAF"/>
    <w:rsid w:val="00A533D3"/>
    <w:rsid w:val="00A536D4"/>
    <w:rsid w:val="00A54AEF"/>
    <w:rsid w:val="00A55B62"/>
    <w:rsid w:val="00A609FC"/>
    <w:rsid w:val="00A62C87"/>
    <w:rsid w:val="00A652C0"/>
    <w:rsid w:val="00A71007"/>
    <w:rsid w:val="00A7201A"/>
    <w:rsid w:val="00A72DE6"/>
    <w:rsid w:val="00A73836"/>
    <w:rsid w:val="00A738E9"/>
    <w:rsid w:val="00A74AC4"/>
    <w:rsid w:val="00A75FD9"/>
    <w:rsid w:val="00A7631C"/>
    <w:rsid w:val="00A80302"/>
    <w:rsid w:val="00A83E42"/>
    <w:rsid w:val="00A84004"/>
    <w:rsid w:val="00A84221"/>
    <w:rsid w:val="00A85EE1"/>
    <w:rsid w:val="00A91196"/>
    <w:rsid w:val="00A9169D"/>
    <w:rsid w:val="00A94BA9"/>
    <w:rsid w:val="00AA0A69"/>
    <w:rsid w:val="00AA15CF"/>
    <w:rsid w:val="00AA1686"/>
    <w:rsid w:val="00AA224D"/>
    <w:rsid w:val="00AA40F8"/>
    <w:rsid w:val="00AA5DE4"/>
    <w:rsid w:val="00AA628A"/>
    <w:rsid w:val="00AA7006"/>
    <w:rsid w:val="00AA7856"/>
    <w:rsid w:val="00AA7A68"/>
    <w:rsid w:val="00AB064F"/>
    <w:rsid w:val="00AB3F8D"/>
    <w:rsid w:val="00AB4CD8"/>
    <w:rsid w:val="00AB5D29"/>
    <w:rsid w:val="00AB5EFC"/>
    <w:rsid w:val="00AB72E7"/>
    <w:rsid w:val="00AB7697"/>
    <w:rsid w:val="00AC405E"/>
    <w:rsid w:val="00AC59B5"/>
    <w:rsid w:val="00AC7840"/>
    <w:rsid w:val="00AC7D8C"/>
    <w:rsid w:val="00AD030C"/>
    <w:rsid w:val="00AD1535"/>
    <w:rsid w:val="00AD25C9"/>
    <w:rsid w:val="00AD2753"/>
    <w:rsid w:val="00AD299E"/>
    <w:rsid w:val="00AE5A48"/>
    <w:rsid w:val="00AE6600"/>
    <w:rsid w:val="00AF10D4"/>
    <w:rsid w:val="00AF140D"/>
    <w:rsid w:val="00AF334D"/>
    <w:rsid w:val="00AF468C"/>
    <w:rsid w:val="00AF5011"/>
    <w:rsid w:val="00AF597A"/>
    <w:rsid w:val="00AF61BA"/>
    <w:rsid w:val="00AF62C8"/>
    <w:rsid w:val="00AF64EC"/>
    <w:rsid w:val="00B005E3"/>
    <w:rsid w:val="00B023FE"/>
    <w:rsid w:val="00B05DD8"/>
    <w:rsid w:val="00B07406"/>
    <w:rsid w:val="00B11C23"/>
    <w:rsid w:val="00B12CD5"/>
    <w:rsid w:val="00B133E5"/>
    <w:rsid w:val="00B14625"/>
    <w:rsid w:val="00B15329"/>
    <w:rsid w:val="00B17378"/>
    <w:rsid w:val="00B17AEA"/>
    <w:rsid w:val="00B202B4"/>
    <w:rsid w:val="00B223FB"/>
    <w:rsid w:val="00B22792"/>
    <w:rsid w:val="00B23D0E"/>
    <w:rsid w:val="00B24497"/>
    <w:rsid w:val="00B25207"/>
    <w:rsid w:val="00B2732C"/>
    <w:rsid w:val="00B306C4"/>
    <w:rsid w:val="00B32F3A"/>
    <w:rsid w:val="00B33B02"/>
    <w:rsid w:val="00B33BE7"/>
    <w:rsid w:val="00B33C14"/>
    <w:rsid w:val="00B34509"/>
    <w:rsid w:val="00B34A6D"/>
    <w:rsid w:val="00B35598"/>
    <w:rsid w:val="00B35FDB"/>
    <w:rsid w:val="00B41556"/>
    <w:rsid w:val="00B4287C"/>
    <w:rsid w:val="00B430C2"/>
    <w:rsid w:val="00B468EB"/>
    <w:rsid w:val="00B50768"/>
    <w:rsid w:val="00B518C2"/>
    <w:rsid w:val="00B52390"/>
    <w:rsid w:val="00B525CD"/>
    <w:rsid w:val="00B52D71"/>
    <w:rsid w:val="00B54D59"/>
    <w:rsid w:val="00B55BD9"/>
    <w:rsid w:val="00B55E89"/>
    <w:rsid w:val="00B64674"/>
    <w:rsid w:val="00B6504A"/>
    <w:rsid w:val="00B65402"/>
    <w:rsid w:val="00B66076"/>
    <w:rsid w:val="00B66640"/>
    <w:rsid w:val="00B67051"/>
    <w:rsid w:val="00B67E84"/>
    <w:rsid w:val="00B70F8D"/>
    <w:rsid w:val="00B721E4"/>
    <w:rsid w:val="00B72A22"/>
    <w:rsid w:val="00B735D6"/>
    <w:rsid w:val="00B74FEA"/>
    <w:rsid w:val="00B77511"/>
    <w:rsid w:val="00B77F0E"/>
    <w:rsid w:val="00B80433"/>
    <w:rsid w:val="00B8075F"/>
    <w:rsid w:val="00B807AB"/>
    <w:rsid w:val="00B80871"/>
    <w:rsid w:val="00B809DB"/>
    <w:rsid w:val="00B810DC"/>
    <w:rsid w:val="00B82AB9"/>
    <w:rsid w:val="00B82EA7"/>
    <w:rsid w:val="00B84EB1"/>
    <w:rsid w:val="00B85BD9"/>
    <w:rsid w:val="00B85F88"/>
    <w:rsid w:val="00B9157C"/>
    <w:rsid w:val="00B92E19"/>
    <w:rsid w:val="00B95E0E"/>
    <w:rsid w:val="00B96481"/>
    <w:rsid w:val="00B967B8"/>
    <w:rsid w:val="00B96820"/>
    <w:rsid w:val="00B978AE"/>
    <w:rsid w:val="00BA10AB"/>
    <w:rsid w:val="00BA1BE1"/>
    <w:rsid w:val="00BA2FF0"/>
    <w:rsid w:val="00BA3779"/>
    <w:rsid w:val="00BA5D63"/>
    <w:rsid w:val="00BA648E"/>
    <w:rsid w:val="00BA6FF6"/>
    <w:rsid w:val="00BA7627"/>
    <w:rsid w:val="00BB1961"/>
    <w:rsid w:val="00BB1D71"/>
    <w:rsid w:val="00BB376E"/>
    <w:rsid w:val="00BB4095"/>
    <w:rsid w:val="00BB4BD4"/>
    <w:rsid w:val="00BB5668"/>
    <w:rsid w:val="00BB59A5"/>
    <w:rsid w:val="00BB5AC7"/>
    <w:rsid w:val="00BB6865"/>
    <w:rsid w:val="00BB6F32"/>
    <w:rsid w:val="00BB784E"/>
    <w:rsid w:val="00BC171D"/>
    <w:rsid w:val="00BC4A7D"/>
    <w:rsid w:val="00BC50B2"/>
    <w:rsid w:val="00BC66F7"/>
    <w:rsid w:val="00BD1489"/>
    <w:rsid w:val="00BD4DCC"/>
    <w:rsid w:val="00BD53E5"/>
    <w:rsid w:val="00BD599C"/>
    <w:rsid w:val="00BD6A6F"/>
    <w:rsid w:val="00BD7691"/>
    <w:rsid w:val="00BE135C"/>
    <w:rsid w:val="00BE2049"/>
    <w:rsid w:val="00BE29FC"/>
    <w:rsid w:val="00BE3618"/>
    <w:rsid w:val="00BE36CB"/>
    <w:rsid w:val="00BE55D7"/>
    <w:rsid w:val="00BE6078"/>
    <w:rsid w:val="00BF0EF9"/>
    <w:rsid w:val="00BF1AE5"/>
    <w:rsid w:val="00BF1B11"/>
    <w:rsid w:val="00BF1D14"/>
    <w:rsid w:val="00BF3A64"/>
    <w:rsid w:val="00BF4969"/>
    <w:rsid w:val="00BF5BE9"/>
    <w:rsid w:val="00BF78D8"/>
    <w:rsid w:val="00C01334"/>
    <w:rsid w:val="00C04981"/>
    <w:rsid w:val="00C0717E"/>
    <w:rsid w:val="00C11357"/>
    <w:rsid w:val="00C11A67"/>
    <w:rsid w:val="00C150B0"/>
    <w:rsid w:val="00C154FA"/>
    <w:rsid w:val="00C176DF"/>
    <w:rsid w:val="00C17B6F"/>
    <w:rsid w:val="00C23111"/>
    <w:rsid w:val="00C251A1"/>
    <w:rsid w:val="00C25467"/>
    <w:rsid w:val="00C26357"/>
    <w:rsid w:val="00C267EC"/>
    <w:rsid w:val="00C3489F"/>
    <w:rsid w:val="00C34BB0"/>
    <w:rsid w:val="00C3766F"/>
    <w:rsid w:val="00C379B6"/>
    <w:rsid w:val="00C412A2"/>
    <w:rsid w:val="00C41847"/>
    <w:rsid w:val="00C41A09"/>
    <w:rsid w:val="00C42787"/>
    <w:rsid w:val="00C4286D"/>
    <w:rsid w:val="00C42F25"/>
    <w:rsid w:val="00C44647"/>
    <w:rsid w:val="00C4515C"/>
    <w:rsid w:val="00C4520F"/>
    <w:rsid w:val="00C4678F"/>
    <w:rsid w:val="00C468C8"/>
    <w:rsid w:val="00C50AEA"/>
    <w:rsid w:val="00C50AF8"/>
    <w:rsid w:val="00C50D6B"/>
    <w:rsid w:val="00C513CF"/>
    <w:rsid w:val="00C517EE"/>
    <w:rsid w:val="00C51F21"/>
    <w:rsid w:val="00C53EC2"/>
    <w:rsid w:val="00C540BF"/>
    <w:rsid w:val="00C5421F"/>
    <w:rsid w:val="00C61C13"/>
    <w:rsid w:val="00C62B42"/>
    <w:rsid w:val="00C62E63"/>
    <w:rsid w:val="00C6447F"/>
    <w:rsid w:val="00C6524C"/>
    <w:rsid w:val="00C6552F"/>
    <w:rsid w:val="00C6672E"/>
    <w:rsid w:val="00C673B8"/>
    <w:rsid w:val="00C67E2C"/>
    <w:rsid w:val="00C724CC"/>
    <w:rsid w:val="00C74B8E"/>
    <w:rsid w:val="00C82912"/>
    <w:rsid w:val="00C830A0"/>
    <w:rsid w:val="00C83388"/>
    <w:rsid w:val="00C85122"/>
    <w:rsid w:val="00C86AF8"/>
    <w:rsid w:val="00C87106"/>
    <w:rsid w:val="00C87175"/>
    <w:rsid w:val="00C87BE8"/>
    <w:rsid w:val="00C87F26"/>
    <w:rsid w:val="00C90FA0"/>
    <w:rsid w:val="00C94C2A"/>
    <w:rsid w:val="00C951DE"/>
    <w:rsid w:val="00CA720B"/>
    <w:rsid w:val="00CA723C"/>
    <w:rsid w:val="00CA7F67"/>
    <w:rsid w:val="00CB02D9"/>
    <w:rsid w:val="00CB22F2"/>
    <w:rsid w:val="00CB29B1"/>
    <w:rsid w:val="00CB35AE"/>
    <w:rsid w:val="00CB4415"/>
    <w:rsid w:val="00CB561B"/>
    <w:rsid w:val="00CC220B"/>
    <w:rsid w:val="00CC458B"/>
    <w:rsid w:val="00CC65E4"/>
    <w:rsid w:val="00CD150F"/>
    <w:rsid w:val="00CD163C"/>
    <w:rsid w:val="00CD2264"/>
    <w:rsid w:val="00CD3579"/>
    <w:rsid w:val="00CD4526"/>
    <w:rsid w:val="00CD5668"/>
    <w:rsid w:val="00CD60A2"/>
    <w:rsid w:val="00CD6AC8"/>
    <w:rsid w:val="00CD7309"/>
    <w:rsid w:val="00CE4E87"/>
    <w:rsid w:val="00CE5B80"/>
    <w:rsid w:val="00CE616A"/>
    <w:rsid w:val="00CE6B07"/>
    <w:rsid w:val="00CF0689"/>
    <w:rsid w:val="00CF2D93"/>
    <w:rsid w:val="00CF348A"/>
    <w:rsid w:val="00CF4360"/>
    <w:rsid w:val="00CF54E0"/>
    <w:rsid w:val="00D000D9"/>
    <w:rsid w:val="00D01216"/>
    <w:rsid w:val="00D0153E"/>
    <w:rsid w:val="00D057E2"/>
    <w:rsid w:val="00D106C6"/>
    <w:rsid w:val="00D106DA"/>
    <w:rsid w:val="00D12672"/>
    <w:rsid w:val="00D13703"/>
    <w:rsid w:val="00D13801"/>
    <w:rsid w:val="00D13F4F"/>
    <w:rsid w:val="00D14D08"/>
    <w:rsid w:val="00D1629F"/>
    <w:rsid w:val="00D20280"/>
    <w:rsid w:val="00D20A2C"/>
    <w:rsid w:val="00D21194"/>
    <w:rsid w:val="00D212EB"/>
    <w:rsid w:val="00D23BF7"/>
    <w:rsid w:val="00D23F1A"/>
    <w:rsid w:val="00D2427C"/>
    <w:rsid w:val="00D24855"/>
    <w:rsid w:val="00D25668"/>
    <w:rsid w:val="00D26F46"/>
    <w:rsid w:val="00D27476"/>
    <w:rsid w:val="00D31099"/>
    <w:rsid w:val="00D33327"/>
    <w:rsid w:val="00D34423"/>
    <w:rsid w:val="00D362C9"/>
    <w:rsid w:val="00D36A04"/>
    <w:rsid w:val="00D37E11"/>
    <w:rsid w:val="00D42929"/>
    <w:rsid w:val="00D42F81"/>
    <w:rsid w:val="00D44908"/>
    <w:rsid w:val="00D45799"/>
    <w:rsid w:val="00D46B04"/>
    <w:rsid w:val="00D518A4"/>
    <w:rsid w:val="00D52B08"/>
    <w:rsid w:val="00D53111"/>
    <w:rsid w:val="00D55050"/>
    <w:rsid w:val="00D6226A"/>
    <w:rsid w:val="00D64993"/>
    <w:rsid w:val="00D650D1"/>
    <w:rsid w:val="00D652AA"/>
    <w:rsid w:val="00D655A2"/>
    <w:rsid w:val="00D676CC"/>
    <w:rsid w:val="00D72497"/>
    <w:rsid w:val="00D73BC7"/>
    <w:rsid w:val="00D73FF5"/>
    <w:rsid w:val="00D75FD1"/>
    <w:rsid w:val="00D82419"/>
    <w:rsid w:val="00D829B0"/>
    <w:rsid w:val="00D85AF5"/>
    <w:rsid w:val="00D86A17"/>
    <w:rsid w:val="00D87CE4"/>
    <w:rsid w:val="00D919FF"/>
    <w:rsid w:val="00D925C3"/>
    <w:rsid w:val="00D92838"/>
    <w:rsid w:val="00D928D2"/>
    <w:rsid w:val="00D9374A"/>
    <w:rsid w:val="00D96026"/>
    <w:rsid w:val="00D96BCE"/>
    <w:rsid w:val="00DA0245"/>
    <w:rsid w:val="00DA2E78"/>
    <w:rsid w:val="00DA3039"/>
    <w:rsid w:val="00DA387C"/>
    <w:rsid w:val="00DA4F57"/>
    <w:rsid w:val="00DA5281"/>
    <w:rsid w:val="00DA720F"/>
    <w:rsid w:val="00DA7BAD"/>
    <w:rsid w:val="00DB02CD"/>
    <w:rsid w:val="00DB0658"/>
    <w:rsid w:val="00DB0AC2"/>
    <w:rsid w:val="00DB5031"/>
    <w:rsid w:val="00DB656D"/>
    <w:rsid w:val="00DB691A"/>
    <w:rsid w:val="00DB6A29"/>
    <w:rsid w:val="00DB7096"/>
    <w:rsid w:val="00DB774B"/>
    <w:rsid w:val="00DC09BF"/>
    <w:rsid w:val="00DC0E93"/>
    <w:rsid w:val="00DC1AF3"/>
    <w:rsid w:val="00DC275F"/>
    <w:rsid w:val="00DC2BEB"/>
    <w:rsid w:val="00DC472D"/>
    <w:rsid w:val="00DC4E82"/>
    <w:rsid w:val="00DC6CE8"/>
    <w:rsid w:val="00DC7BC4"/>
    <w:rsid w:val="00DC7F32"/>
    <w:rsid w:val="00DD0462"/>
    <w:rsid w:val="00DD0624"/>
    <w:rsid w:val="00DD116E"/>
    <w:rsid w:val="00DD196F"/>
    <w:rsid w:val="00DD28F1"/>
    <w:rsid w:val="00DD297A"/>
    <w:rsid w:val="00DD3FBF"/>
    <w:rsid w:val="00DD443D"/>
    <w:rsid w:val="00DD79E2"/>
    <w:rsid w:val="00DE0EC1"/>
    <w:rsid w:val="00DE1D71"/>
    <w:rsid w:val="00DE30B9"/>
    <w:rsid w:val="00DE465B"/>
    <w:rsid w:val="00DE51D9"/>
    <w:rsid w:val="00DE5B64"/>
    <w:rsid w:val="00DE5C43"/>
    <w:rsid w:val="00DE60E4"/>
    <w:rsid w:val="00DE6657"/>
    <w:rsid w:val="00DE6A4F"/>
    <w:rsid w:val="00DF1439"/>
    <w:rsid w:val="00DF169A"/>
    <w:rsid w:val="00DF3541"/>
    <w:rsid w:val="00DF5B78"/>
    <w:rsid w:val="00DF6349"/>
    <w:rsid w:val="00E01E47"/>
    <w:rsid w:val="00E024FE"/>
    <w:rsid w:val="00E03F93"/>
    <w:rsid w:val="00E05946"/>
    <w:rsid w:val="00E06835"/>
    <w:rsid w:val="00E07F82"/>
    <w:rsid w:val="00E10083"/>
    <w:rsid w:val="00E131B7"/>
    <w:rsid w:val="00E1329B"/>
    <w:rsid w:val="00E132AD"/>
    <w:rsid w:val="00E15376"/>
    <w:rsid w:val="00E15650"/>
    <w:rsid w:val="00E16A7D"/>
    <w:rsid w:val="00E17ECB"/>
    <w:rsid w:val="00E2100E"/>
    <w:rsid w:val="00E21A49"/>
    <w:rsid w:val="00E2398F"/>
    <w:rsid w:val="00E25E89"/>
    <w:rsid w:val="00E25EE2"/>
    <w:rsid w:val="00E271B6"/>
    <w:rsid w:val="00E3038D"/>
    <w:rsid w:val="00E30592"/>
    <w:rsid w:val="00E31386"/>
    <w:rsid w:val="00E329EA"/>
    <w:rsid w:val="00E33B6F"/>
    <w:rsid w:val="00E343BF"/>
    <w:rsid w:val="00E34ADA"/>
    <w:rsid w:val="00E34AFC"/>
    <w:rsid w:val="00E40C01"/>
    <w:rsid w:val="00E41517"/>
    <w:rsid w:val="00E4411E"/>
    <w:rsid w:val="00E4522B"/>
    <w:rsid w:val="00E4606E"/>
    <w:rsid w:val="00E47FAB"/>
    <w:rsid w:val="00E50111"/>
    <w:rsid w:val="00E5033A"/>
    <w:rsid w:val="00E5057E"/>
    <w:rsid w:val="00E5083F"/>
    <w:rsid w:val="00E50F1E"/>
    <w:rsid w:val="00E510C0"/>
    <w:rsid w:val="00E51EBA"/>
    <w:rsid w:val="00E52473"/>
    <w:rsid w:val="00E552D0"/>
    <w:rsid w:val="00E55FEF"/>
    <w:rsid w:val="00E560B3"/>
    <w:rsid w:val="00E56594"/>
    <w:rsid w:val="00E5783B"/>
    <w:rsid w:val="00E60A12"/>
    <w:rsid w:val="00E63827"/>
    <w:rsid w:val="00E63C65"/>
    <w:rsid w:val="00E64521"/>
    <w:rsid w:val="00E6485F"/>
    <w:rsid w:val="00E64EF0"/>
    <w:rsid w:val="00E67216"/>
    <w:rsid w:val="00E71F2E"/>
    <w:rsid w:val="00E721A8"/>
    <w:rsid w:val="00E73F35"/>
    <w:rsid w:val="00E74501"/>
    <w:rsid w:val="00E764F5"/>
    <w:rsid w:val="00E80AA7"/>
    <w:rsid w:val="00E829F2"/>
    <w:rsid w:val="00E84533"/>
    <w:rsid w:val="00E84B4C"/>
    <w:rsid w:val="00E87B5F"/>
    <w:rsid w:val="00E901B2"/>
    <w:rsid w:val="00E90306"/>
    <w:rsid w:val="00E91892"/>
    <w:rsid w:val="00E932F9"/>
    <w:rsid w:val="00E93A4C"/>
    <w:rsid w:val="00E9689F"/>
    <w:rsid w:val="00E96F2A"/>
    <w:rsid w:val="00EA109E"/>
    <w:rsid w:val="00EA270F"/>
    <w:rsid w:val="00EA43D6"/>
    <w:rsid w:val="00EA5D92"/>
    <w:rsid w:val="00EA743C"/>
    <w:rsid w:val="00EB14EF"/>
    <w:rsid w:val="00EB2D32"/>
    <w:rsid w:val="00EB3601"/>
    <w:rsid w:val="00EB6525"/>
    <w:rsid w:val="00EB7475"/>
    <w:rsid w:val="00EC1CAC"/>
    <w:rsid w:val="00EC39C3"/>
    <w:rsid w:val="00ED166E"/>
    <w:rsid w:val="00ED19C4"/>
    <w:rsid w:val="00ED2746"/>
    <w:rsid w:val="00ED2DAD"/>
    <w:rsid w:val="00ED2E6B"/>
    <w:rsid w:val="00ED528D"/>
    <w:rsid w:val="00ED6B43"/>
    <w:rsid w:val="00EE1329"/>
    <w:rsid w:val="00EE1416"/>
    <w:rsid w:val="00EE177F"/>
    <w:rsid w:val="00EE2C8E"/>
    <w:rsid w:val="00EE2DFE"/>
    <w:rsid w:val="00EE4A0A"/>
    <w:rsid w:val="00EE67B8"/>
    <w:rsid w:val="00EE6D43"/>
    <w:rsid w:val="00EE7E50"/>
    <w:rsid w:val="00EE7F77"/>
    <w:rsid w:val="00EF0007"/>
    <w:rsid w:val="00EF0A3F"/>
    <w:rsid w:val="00EF48AA"/>
    <w:rsid w:val="00EF595F"/>
    <w:rsid w:val="00EF5B52"/>
    <w:rsid w:val="00F0524C"/>
    <w:rsid w:val="00F052D7"/>
    <w:rsid w:val="00F0592C"/>
    <w:rsid w:val="00F05C36"/>
    <w:rsid w:val="00F068A9"/>
    <w:rsid w:val="00F10A51"/>
    <w:rsid w:val="00F11D6A"/>
    <w:rsid w:val="00F121A0"/>
    <w:rsid w:val="00F13B5F"/>
    <w:rsid w:val="00F15B4F"/>
    <w:rsid w:val="00F162A3"/>
    <w:rsid w:val="00F1705F"/>
    <w:rsid w:val="00F20A53"/>
    <w:rsid w:val="00F20B9B"/>
    <w:rsid w:val="00F22F6A"/>
    <w:rsid w:val="00F2446A"/>
    <w:rsid w:val="00F27E7C"/>
    <w:rsid w:val="00F322CB"/>
    <w:rsid w:val="00F3306A"/>
    <w:rsid w:val="00F34D3C"/>
    <w:rsid w:val="00F35BE4"/>
    <w:rsid w:val="00F3763F"/>
    <w:rsid w:val="00F37E95"/>
    <w:rsid w:val="00F43090"/>
    <w:rsid w:val="00F4326C"/>
    <w:rsid w:val="00F432A3"/>
    <w:rsid w:val="00F43509"/>
    <w:rsid w:val="00F457D4"/>
    <w:rsid w:val="00F46B47"/>
    <w:rsid w:val="00F50049"/>
    <w:rsid w:val="00F514BF"/>
    <w:rsid w:val="00F515A8"/>
    <w:rsid w:val="00F52999"/>
    <w:rsid w:val="00F52F2B"/>
    <w:rsid w:val="00F5395D"/>
    <w:rsid w:val="00F539E0"/>
    <w:rsid w:val="00F5454C"/>
    <w:rsid w:val="00F557ED"/>
    <w:rsid w:val="00F57034"/>
    <w:rsid w:val="00F60389"/>
    <w:rsid w:val="00F611B0"/>
    <w:rsid w:val="00F61D25"/>
    <w:rsid w:val="00F620D0"/>
    <w:rsid w:val="00F630B9"/>
    <w:rsid w:val="00F63A2E"/>
    <w:rsid w:val="00F65CE6"/>
    <w:rsid w:val="00F667E8"/>
    <w:rsid w:val="00F66EB2"/>
    <w:rsid w:val="00F70F87"/>
    <w:rsid w:val="00F71682"/>
    <w:rsid w:val="00F73D92"/>
    <w:rsid w:val="00F742D8"/>
    <w:rsid w:val="00F75B66"/>
    <w:rsid w:val="00F76921"/>
    <w:rsid w:val="00F77FDA"/>
    <w:rsid w:val="00F81AF1"/>
    <w:rsid w:val="00F81C32"/>
    <w:rsid w:val="00F81C64"/>
    <w:rsid w:val="00F822BB"/>
    <w:rsid w:val="00F84AB7"/>
    <w:rsid w:val="00F85B71"/>
    <w:rsid w:val="00F87588"/>
    <w:rsid w:val="00F87BCE"/>
    <w:rsid w:val="00F91196"/>
    <w:rsid w:val="00F9128A"/>
    <w:rsid w:val="00F924EC"/>
    <w:rsid w:val="00F93D76"/>
    <w:rsid w:val="00F95C49"/>
    <w:rsid w:val="00FA086C"/>
    <w:rsid w:val="00FA4C84"/>
    <w:rsid w:val="00FA4F3A"/>
    <w:rsid w:val="00FB0B51"/>
    <w:rsid w:val="00FB5865"/>
    <w:rsid w:val="00FB58B5"/>
    <w:rsid w:val="00FB6755"/>
    <w:rsid w:val="00FB7E8B"/>
    <w:rsid w:val="00FC08D2"/>
    <w:rsid w:val="00FC19A2"/>
    <w:rsid w:val="00FC1F3E"/>
    <w:rsid w:val="00FC451D"/>
    <w:rsid w:val="00FC4825"/>
    <w:rsid w:val="00FC5184"/>
    <w:rsid w:val="00FD0F09"/>
    <w:rsid w:val="00FD1F73"/>
    <w:rsid w:val="00FD2D68"/>
    <w:rsid w:val="00FD300D"/>
    <w:rsid w:val="00FD36EE"/>
    <w:rsid w:val="00FD4738"/>
    <w:rsid w:val="00FD4EB2"/>
    <w:rsid w:val="00FD5133"/>
    <w:rsid w:val="00FD6D37"/>
    <w:rsid w:val="00FD799C"/>
    <w:rsid w:val="00FE013F"/>
    <w:rsid w:val="00FE0C15"/>
    <w:rsid w:val="00FE13E6"/>
    <w:rsid w:val="00FE1874"/>
    <w:rsid w:val="00FE1DAA"/>
    <w:rsid w:val="00FE2C1E"/>
    <w:rsid w:val="00FE2D8D"/>
    <w:rsid w:val="00FE3CA2"/>
    <w:rsid w:val="00FE4A36"/>
    <w:rsid w:val="00FE4EDB"/>
    <w:rsid w:val="00FE7C6C"/>
    <w:rsid w:val="00FF0F82"/>
    <w:rsid w:val="00FF2CA2"/>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Classic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9F"/>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TableClassic3">
    <w:name w:val="Table Classic 3"/>
    <w:basedOn w:val="TableNormal"/>
    <w:rsid w:val="00713D5F"/>
    <w:pPr>
      <w:spacing w:before="120"/>
      <w:jc w:val="lef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a">
    <w:name w:val="радна табела"/>
    <w:basedOn w:val="TableNormal"/>
    <w:uiPriority w:val="99"/>
    <w:qFormat/>
    <w:rsid w:val="00151212"/>
    <w:pPr>
      <w:jc w:val="left"/>
    </w:p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uiPriority w:val="99"/>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uiPriority w:val="10"/>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1">
    <w:name w:val="Light Grid Accent 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E42B8B-D504-400D-AD31-580FDA752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predavanje.dot</Template>
  <TotalTime>245</TotalTime>
  <Pages>11</Pages>
  <Words>4760</Words>
  <Characters>29254</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33947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Jelena Dimitrijevic</cp:lastModifiedBy>
  <cp:revision>35</cp:revision>
  <cp:lastPrinted>2018-11-04T14:47:00Z</cp:lastPrinted>
  <dcterms:created xsi:type="dcterms:W3CDTF">2019-05-21T17:06:00Z</dcterms:created>
  <dcterms:modified xsi:type="dcterms:W3CDTF">2019-05-23T10:11:00Z</dcterms:modified>
</cp:coreProperties>
</file>